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3E64" w14:textId="77777777" w:rsidR="00EE41AE" w:rsidRPr="00C7484A" w:rsidRDefault="00EE41AE" w:rsidP="00EE41AE">
      <w:pPr>
        <w:rPr>
          <w:rFonts w:ascii="Arial" w:hAnsi="Arial" w:cs="Arial"/>
          <w:lang w:eastAsia="en-GB"/>
        </w:rPr>
      </w:pPr>
    </w:p>
    <w:p w14:paraId="1EA6476A"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6862260F" wp14:editId="185AF7C6">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66543A7"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794F8819"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6C0E731D" w14:textId="1FE4431C" w:rsidR="00C7484A" w:rsidRPr="002113FD" w:rsidRDefault="00C7484A" w:rsidP="00C7484A">
      <w:pPr>
        <w:spacing w:after="160" w:line="259" w:lineRule="auto"/>
        <w:ind w:right="20"/>
        <w:jc w:val="center"/>
        <w:rPr>
          <w:rFonts w:ascii="Arial" w:eastAsia="Arial" w:hAnsi="Arial" w:cs="Arial"/>
          <w:b/>
          <w:sz w:val="36"/>
          <w:szCs w:val="36"/>
        </w:rPr>
      </w:pPr>
      <w:r w:rsidRPr="002113FD">
        <w:rPr>
          <w:rFonts w:ascii="Arial" w:eastAsia="Arial" w:hAnsi="Arial" w:cs="Arial"/>
          <w:b/>
          <w:sz w:val="36"/>
          <w:szCs w:val="36"/>
        </w:rPr>
        <w:t>Translation Test</w:t>
      </w:r>
    </w:p>
    <w:p w14:paraId="016315ED" w14:textId="77777777" w:rsidR="00C7484A" w:rsidRDefault="002113FD" w:rsidP="00582957">
      <w:pPr>
        <w:spacing w:line="259" w:lineRule="auto"/>
        <w:ind w:right="20"/>
        <w:jc w:val="center"/>
        <w:rPr>
          <w:rFonts w:ascii="Arial" w:eastAsia="Arial" w:hAnsi="Arial" w:cs="Arial"/>
          <w:b/>
          <w:sz w:val="36"/>
          <w:szCs w:val="36"/>
        </w:rPr>
      </w:pPr>
      <w:r w:rsidRPr="002113FD">
        <w:rPr>
          <w:rFonts w:ascii="Arial" w:eastAsia="Arial" w:hAnsi="Arial" w:cs="Arial"/>
          <w:b/>
          <w:sz w:val="36"/>
          <w:szCs w:val="36"/>
        </w:rPr>
        <w:t>English into Chinese</w:t>
      </w:r>
    </w:p>
    <w:p w14:paraId="514CD846" w14:textId="77777777" w:rsidR="00C7484A" w:rsidRPr="00C7484A" w:rsidRDefault="00C7484A" w:rsidP="00C7484A">
      <w:pPr>
        <w:spacing w:after="160" w:line="259" w:lineRule="auto"/>
        <w:ind w:right="20"/>
        <w:jc w:val="center"/>
        <w:rPr>
          <w:rFonts w:ascii="Arial" w:eastAsia="Arial" w:hAnsi="Arial" w:cs="Arial"/>
          <w:b/>
          <w:sz w:val="36"/>
          <w:szCs w:val="36"/>
        </w:rPr>
      </w:pPr>
    </w:p>
    <w:p w14:paraId="0C11D199" w14:textId="12035340" w:rsidR="00EE41AE" w:rsidRPr="00E62586" w:rsidRDefault="00EE41AE" w:rsidP="00A3033D">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907CF8">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907CF8">
        <w:rPr>
          <w:rFonts w:eastAsia="Arial" w:cs="Arial"/>
          <w:b/>
          <w:color w:val="000000"/>
          <w:sz w:val="22"/>
          <w:szCs w:val="22"/>
          <w:lang w:eastAsia="en-GB"/>
        </w:rPr>
        <w:t>September 202</w:t>
      </w:r>
      <w:r w:rsidR="008970F1">
        <w:rPr>
          <w:rFonts w:eastAsia="Arial" w:cs="Arial"/>
          <w:b/>
          <w:color w:val="000000"/>
          <w:sz w:val="22"/>
          <w:szCs w:val="22"/>
          <w:lang w:eastAsia="en-GB"/>
        </w:rPr>
        <w:t>4</w:t>
      </w:r>
      <w:r w:rsidR="00A3033D">
        <w:rPr>
          <w:rFonts w:eastAsia="Arial" w:cs="Arial"/>
          <w:b/>
          <w:color w:val="000000"/>
          <w:sz w:val="22"/>
          <w:szCs w:val="22"/>
          <w:lang w:eastAsia="en-GB"/>
        </w:rPr>
        <w:t>.</w:t>
      </w:r>
    </w:p>
    <w:p w14:paraId="079AC3FD" w14:textId="77777777" w:rsidR="00760A20" w:rsidRDefault="00760A20" w:rsidP="00760A20">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4C543B94" w14:textId="632E7065" w:rsidR="00EE41AE" w:rsidRPr="00E62586" w:rsidRDefault="00EE41AE" w:rsidP="008D3DE2">
      <w:pPr>
        <w:rPr>
          <w:sz w:val="22"/>
          <w:szCs w:val="22"/>
        </w:rPr>
      </w:pPr>
    </w:p>
    <w:p w14:paraId="567E77CD"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4CC6E7E9"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05BBB9D4" w14:textId="6360F99D" w:rsidR="00E62586" w:rsidRPr="00E62586" w:rsidRDefault="00E62586" w:rsidP="00907CF8">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D37060">
        <w:rPr>
          <w:rFonts w:eastAsia="Arial" w:cs="Arial"/>
          <w:color w:val="000000" w:themeColor="text1"/>
          <w:sz w:val="22"/>
          <w:szCs w:val="22"/>
          <w:lang w:eastAsia="en-GB"/>
        </w:rPr>
        <w:t xml:space="preserve"> document titled “</w:t>
      </w:r>
      <w:r w:rsidR="002113FD" w:rsidRPr="002113FD">
        <w:rPr>
          <w:rFonts w:eastAsia="Arial" w:cs="Arial"/>
          <w:sz w:val="22"/>
          <w:szCs w:val="22"/>
          <w:lang w:eastAsia="en-GB"/>
        </w:rPr>
        <w:t>En-Zh</w:t>
      </w:r>
      <w:r w:rsidRPr="002113FD">
        <w:rPr>
          <w:rFonts w:eastAsia="Arial" w:cs="Arial"/>
          <w:sz w:val="22"/>
          <w:szCs w:val="22"/>
          <w:lang w:eastAsia="en-GB"/>
        </w:rPr>
        <w:t xml:space="preserve"> </w:t>
      </w:r>
      <w:r w:rsidR="00D37060">
        <w:rPr>
          <w:rFonts w:eastAsia="Arial" w:cs="Arial"/>
          <w:sz w:val="22"/>
          <w:szCs w:val="22"/>
          <w:lang w:eastAsia="en-GB"/>
        </w:rPr>
        <w:t>ST Test [</w:t>
      </w:r>
      <w:r w:rsidRPr="002113FD">
        <w:rPr>
          <w:rFonts w:eastAsia="Arial" w:cs="Arial"/>
          <w:sz w:val="22"/>
          <w:szCs w:val="22"/>
          <w:lang w:eastAsia="en-GB"/>
        </w:rPr>
        <w:t xml:space="preserve">FirstName </w:t>
      </w:r>
      <w:r w:rsidRPr="00E62586">
        <w:rPr>
          <w:rFonts w:eastAsia="Arial" w:cs="Arial"/>
          <w:color w:val="000000" w:themeColor="text1"/>
          <w:sz w:val="22"/>
          <w:szCs w:val="22"/>
          <w:lang w:eastAsia="en-GB"/>
        </w:rPr>
        <w:t>Surname</w:t>
      </w:r>
      <w:r w:rsidR="00D37060">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0DD4A7E0"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3238F625"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4E47C501"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325D8FDB" w14:textId="77777777" w:rsidR="00A00F90" w:rsidRPr="00C7484A" w:rsidRDefault="00A00F90" w:rsidP="00A00F90">
      <w:pPr>
        <w:spacing w:line="259" w:lineRule="auto"/>
        <w:ind w:right="75"/>
        <w:rPr>
          <w:rFonts w:ascii="Arial" w:eastAsia="Arial" w:hAnsi="Arial" w:cs="Arial"/>
          <w:b/>
          <w:color w:val="000000"/>
          <w:lang w:eastAsia="en-GB"/>
        </w:rPr>
      </w:pPr>
    </w:p>
    <w:p w14:paraId="4A648BE4"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0D54A183"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0E5780AC"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4DF00DF7" w14:textId="77777777" w:rsidR="00A00F90" w:rsidRPr="00C7484A" w:rsidRDefault="00A00F90" w:rsidP="00015C46">
            <w:pPr>
              <w:spacing w:after="160" w:line="259" w:lineRule="auto"/>
              <w:rPr>
                <w:rFonts w:ascii="Arial" w:hAnsi="Arial" w:cs="Arial"/>
                <w:color w:val="000000"/>
              </w:rPr>
            </w:pPr>
          </w:p>
        </w:tc>
      </w:tr>
      <w:tr w:rsidR="00A00F90" w:rsidRPr="00C7484A" w14:paraId="0251FA10"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02C4DDD5"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557EF38B" w14:textId="77777777" w:rsidR="00A00F90" w:rsidRPr="00C7484A" w:rsidRDefault="00A00F90" w:rsidP="00015C46">
            <w:pPr>
              <w:spacing w:after="160" w:line="259" w:lineRule="auto"/>
              <w:rPr>
                <w:rFonts w:ascii="Arial" w:hAnsi="Arial" w:cs="Arial"/>
                <w:color w:val="000000"/>
              </w:rPr>
            </w:pPr>
          </w:p>
        </w:tc>
      </w:tr>
      <w:tr w:rsidR="00A00F90" w:rsidRPr="00C7484A" w14:paraId="358D067E"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1DF2E4C6"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0A3F32D0" w14:textId="77777777" w:rsidR="00A00F90" w:rsidRPr="00C7484A" w:rsidRDefault="00A00F90" w:rsidP="00015C46">
            <w:pPr>
              <w:spacing w:after="160" w:line="259" w:lineRule="auto"/>
              <w:rPr>
                <w:rFonts w:ascii="Arial" w:hAnsi="Arial" w:cs="Arial"/>
                <w:color w:val="000000"/>
              </w:rPr>
            </w:pPr>
          </w:p>
        </w:tc>
      </w:tr>
    </w:tbl>
    <w:p w14:paraId="7E3EDAB3" w14:textId="77777777" w:rsidR="00EE41AE" w:rsidRDefault="00EE41AE">
      <w:pPr>
        <w:rPr>
          <w:rFonts w:ascii="Arial" w:hAnsi="Arial" w:cs="Arial"/>
          <w:lang w:val="pt-PT"/>
        </w:rPr>
      </w:pPr>
    </w:p>
    <w:p w14:paraId="4C58F771" w14:textId="77777777" w:rsidR="00307DD3" w:rsidRDefault="00307DD3">
      <w:pPr>
        <w:rPr>
          <w:rFonts w:ascii="Arial" w:hAnsi="Arial" w:cs="Arial"/>
          <w:lang w:val="pt-PT"/>
        </w:rPr>
      </w:pPr>
    </w:p>
    <w:p w14:paraId="0C1991FB" w14:textId="77777777" w:rsidR="00307DD3" w:rsidRDefault="00307DD3">
      <w:pPr>
        <w:rPr>
          <w:rFonts w:ascii="Arial" w:hAnsi="Arial" w:cs="Arial"/>
          <w:lang w:val="pt-PT"/>
        </w:rPr>
      </w:pPr>
    </w:p>
    <w:p w14:paraId="4C01FB30" w14:textId="77777777" w:rsidR="00307DD3" w:rsidRDefault="00307DD3">
      <w:pPr>
        <w:rPr>
          <w:rFonts w:ascii="Arial" w:hAnsi="Arial" w:cs="Arial"/>
          <w:lang w:val="pt-PT"/>
        </w:rPr>
      </w:pPr>
    </w:p>
    <w:p w14:paraId="030E3257" w14:textId="2088C75E" w:rsidR="00307DD3" w:rsidRDefault="00307DD3">
      <w:pPr>
        <w:rPr>
          <w:rFonts w:ascii="Arial" w:hAnsi="Arial" w:cs="Arial"/>
          <w:lang w:val="pt-PT"/>
        </w:rPr>
      </w:pPr>
    </w:p>
    <w:p w14:paraId="3A553598" w14:textId="77777777" w:rsidR="00A3033D" w:rsidRPr="00C7484A" w:rsidRDefault="00A3033D">
      <w:pPr>
        <w:rPr>
          <w:rFonts w:ascii="Arial" w:hAnsi="Arial" w:cs="Arial"/>
          <w:lang w:val="pt-PT"/>
        </w:rPr>
      </w:pPr>
    </w:p>
    <w:p w14:paraId="50186B2A" w14:textId="77777777" w:rsidR="008970F1" w:rsidRDefault="008970F1" w:rsidP="00C7484A">
      <w:pPr>
        <w:keepNext/>
        <w:keepLines/>
        <w:spacing w:after="530" w:line="259" w:lineRule="auto"/>
        <w:outlineLvl w:val="0"/>
        <w:rPr>
          <w:rFonts w:ascii="Arial" w:eastAsia="Arial" w:hAnsi="Arial" w:cs="Arial"/>
          <w:b/>
          <w:color w:val="000000"/>
          <w:u w:val="single"/>
          <w:lang w:eastAsia="en-GB"/>
        </w:rPr>
      </w:pPr>
    </w:p>
    <w:p w14:paraId="52ADD52C" w14:textId="1B5612B5" w:rsidR="001660D2" w:rsidRPr="00C7484A" w:rsidRDefault="002113FD" w:rsidP="00C7484A">
      <w:pPr>
        <w:keepNext/>
        <w:keepLines/>
        <w:spacing w:after="530" w:line="259" w:lineRule="auto"/>
        <w:outlineLvl w:val="0"/>
        <w:rPr>
          <w:rFonts w:ascii="Arial" w:hAnsi="Arial" w:cs="Arial"/>
          <w:color w:val="000000"/>
          <w:sz w:val="28"/>
          <w:u w:val="single"/>
          <w:lang w:val="en"/>
        </w:rPr>
      </w:pPr>
      <w:r w:rsidRPr="002113FD">
        <w:rPr>
          <w:rFonts w:ascii="Arial" w:eastAsia="Arial" w:hAnsi="Arial" w:cs="Arial"/>
          <w:b/>
          <w:color w:val="000000"/>
          <w:u w:val="single"/>
          <w:lang w:eastAsia="en-GB"/>
        </w:rPr>
        <w:t>ENGLISH</w:t>
      </w:r>
      <w:r w:rsidR="00C7484A" w:rsidRPr="002113FD">
        <w:rPr>
          <w:rFonts w:ascii="Arial" w:eastAsia="Arial" w:hAnsi="Arial" w:cs="Arial"/>
          <w:b/>
          <w:color w:val="000000"/>
          <w:u w:val="single"/>
          <w:lang w:eastAsia="en-GB"/>
        </w:rPr>
        <w:t xml:space="preserve"> </w:t>
      </w:r>
      <w:r w:rsidRPr="002113FD">
        <w:rPr>
          <w:rFonts w:ascii="Arial" w:eastAsia="Arial" w:hAnsi="Arial" w:cs="Arial"/>
          <w:b/>
          <w:color w:val="000000"/>
          <w:u w:val="single"/>
          <w:lang w:eastAsia="en-GB"/>
        </w:rPr>
        <w:t>INTO CHINESE</w:t>
      </w:r>
      <w:r w:rsidR="00DA644C">
        <w:rPr>
          <w:rFonts w:ascii="Arial" w:eastAsia="Arial" w:hAnsi="Arial" w:cs="Arial"/>
          <w:b/>
          <w:color w:val="000000"/>
          <w:u w:val="single"/>
          <w:lang w:eastAsia="en-GB"/>
        </w:rPr>
        <w:t xml:space="preserve"> </w:t>
      </w:r>
      <w:r w:rsidR="00C7484A" w:rsidRPr="00C7484A">
        <w:rPr>
          <w:rFonts w:ascii="Arial" w:eastAsia="Arial" w:hAnsi="Arial" w:cs="Arial"/>
          <w:b/>
          <w:color w:val="000000"/>
          <w:u w:val="single"/>
          <w:lang w:eastAsia="en-GB"/>
        </w:rPr>
        <w:t>TRANSLATION TEXT</w:t>
      </w:r>
    </w:p>
    <w:p w14:paraId="080AA118" w14:textId="77777777" w:rsidR="008970F1" w:rsidRDefault="008970F1" w:rsidP="008970F1">
      <w:pPr>
        <w:jc w:val="both"/>
      </w:pPr>
      <w:r>
        <w:t xml:space="preserve">Scythian culture was a very diverse one. Most Scythians were at least semi-nomadic pastoralists comprising many different tribes. There was a strong hierarchy dominated by a military elite who left behind the most spectacular of the tombs. Scythian women traditionally had high status, and both Herodotus in the far west and the second-first-century BC Chinese historian Sima Qian in the far east note that Scythian women enjoyed equal status with the men. On occasion, some might even be warriors, and be buried with their weapons. The burial of a rich woman at Kurgan 22 at Volnaya Ukraina included a sword, but armaments are generally more common in graves of ordinary women than the elite. However, it must be emphasised that most female Scytian burials were characterised by jewellery rather than weapons. </w:t>
      </w:r>
    </w:p>
    <w:p w14:paraId="1AD2D749" w14:textId="77777777" w:rsidR="008970F1" w:rsidRDefault="008970F1" w:rsidP="008970F1">
      <w:pPr>
        <w:jc w:val="both"/>
      </w:pPr>
      <w:r>
        <w:tab/>
        <w:t>Scythian art characteristically illustrated male warriors, but there is not a single depiction of a female warrior. Elite burials have a high percentage of violent injuries. Although the evidence for the sex of burials is uneven, whenever the skeletons of ‘warrior burials’ – burials with weapons – are analysed the overwhelming majority are of adult males. Burials of armed Scythians where the skeletons have been shown to be female have been recorded but the evidence is slight. On the other hand, one must guard against sexing a burial by indirect evidence alone: weapons = male, mirrors and jewellery = female does not necessarily follow. Even so, the overwhelming evidence points to Scytian society of the western steppe as being heavily militarised and male-dominated.</w:t>
      </w:r>
    </w:p>
    <w:p w14:paraId="2599BC86" w14:textId="77777777" w:rsidR="008970F1" w:rsidRDefault="008970F1" w:rsidP="008970F1">
      <w:pPr>
        <w:jc w:val="both"/>
      </w:pPr>
      <w:r>
        <w:tab/>
        <w:t>There is more evidence for armed women among Sarmatian burials. Although those with weapons were mainly male, 20 per cent of female burials also contained weapons. At the excavations of the Sarmatian cemetery of Pokrovka near the Russian-Kazakh border, for example, 94 per cent of male burials included weapons, but so too did 15 per cent of female (most of whom, interestingly, were teenage) – but 75 per cent of female burials contained domestic items. Many female burials included religious trappings, and evidence for priestesses in ancient steppe society has been found across Inner Eurasia. Of high-status burials, 75 per cent were female.</w:t>
      </w:r>
    </w:p>
    <w:p w14:paraId="743DA7BC" w14:textId="15E23294" w:rsidR="002A4B55" w:rsidRDefault="008970F1" w:rsidP="008970F1">
      <w:pPr>
        <w:rPr>
          <w:rFonts w:ascii="Arial" w:hAnsi="Arial" w:cs="Arial"/>
        </w:rPr>
      </w:pPr>
      <w:r>
        <w:tab/>
        <w:t>A complete set of horse harnesses was found in an early Iron Age female burial from Tasmola in central Kazakhstan. The female burials at Tasmola indicate the status of women as equal to that of men: ‘Numerous harnesses and altars from women’s tombs indicate that women played an important role in the production, life and even wars of the Tasmola culture.</w:t>
      </w:r>
    </w:p>
    <w:p w14:paraId="496802F2" w14:textId="77777777" w:rsidR="00782EC0" w:rsidRDefault="00782EC0">
      <w:pPr>
        <w:rPr>
          <w:rFonts w:ascii="Arial" w:hAnsi="Arial" w:cs="Arial"/>
        </w:rPr>
      </w:pPr>
    </w:p>
    <w:p w14:paraId="7C58D240" w14:textId="77777777" w:rsidR="002A4B55" w:rsidRDefault="002A4B55">
      <w:pPr>
        <w:rPr>
          <w:rFonts w:ascii="Arial" w:hAnsi="Arial" w:cs="Arial"/>
        </w:rPr>
      </w:pPr>
    </w:p>
    <w:p w14:paraId="7686E44C" w14:textId="1A54E72F" w:rsidR="002A4B55" w:rsidRDefault="002A4B55">
      <w:pPr>
        <w:rPr>
          <w:rFonts w:ascii="Arial" w:hAnsi="Arial" w:cs="Arial"/>
        </w:rPr>
      </w:pPr>
    </w:p>
    <w:p w14:paraId="4635C62C" w14:textId="1800667F" w:rsidR="00760A20" w:rsidRDefault="00760A20">
      <w:pPr>
        <w:rPr>
          <w:rFonts w:ascii="Arial" w:hAnsi="Arial" w:cs="Arial"/>
        </w:rPr>
      </w:pPr>
    </w:p>
    <w:p w14:paraId="6268C7D0" w14:textId="68C660CF" w:rsidR="00760A20" w:rsidRDefault="00760A20">
      <w:pPr>
        <w:rPr>
          <w:rFonts w:ascii="Arial" w:hAnsi="Arial" w:cs="Arial"/>
        </w:rPr>
      </w:pPr>
    </w:p>
    <w:p w14:paraId="1D7CD4C5" w14:textId="77777777" w:rsidR="00760A20" w:rsidRDefault="00760A20">
      <w:pPr>
        <w:rPr>
          <w:rFonts w:ascii="Arial" w:hAnsi="Arial" w:cs="Arial"/>
        </w:rPr>
      </w:pPr>
    </w:p>
    <w:p w14:paraId="2FF12BF9" w14:textId="77777777" w:rsidR="002A4B55" w:rsidRDefault="002A4B55">
      <w:pPr>
        <w:rPr>
          <w:rFonts w:ascii="Arial" w:hAnsi="Arial" w:cs="Arial"/>
        </w:rPr>
      </w:pPr>
    </w:p>
    <w:p w14:paraId="2CCCDDB1" w14:textId="77777777" w:rsidR="00A3033D" w:rsidRDefault="00A3033D" w:rsidP="00A00F90">
      <w:pPr>
        <w:keepNext/>
        <w:keepLines/>
        <w:spacing w:after="530" w:line="259" w:lineRule="auto"/>
        <w:outlineLvl w:val="0"/>
        <w:rPr>
          <w:rFonts w:ascii="Arial" w:eastAsia="Arial" w:hAnsi="Arial" w:cs="Arial"/>
          <w:b/>
          <w:color w:val="000000"/>
          <w:u w:val="single"/>
          <w:lang w:eastAsia="en-GB"/>
        </w:rPr>
      </w:pPr>
    </w:p>
    <w:p w14:paraId="2AB18FAF" w14:textId="77777777" w:rsidR="008970F1" w:rsidRDefault="008970F1" w:rsidP="00A00F90">
      <w:pPr>
        <w:keepNext/>
        <w:keepLines/>
        <w:spacing w:after="530" w:line="259" w:lineRule="auto"/>
        <w:outlineLvl w:val="0"/>
        <w:rPr>
          <w:rFonts w:ascii="Arial" w:eastAsia="Arial" w:hAnsi="Arial" w:cs="Arial"/>
          <w:b/>
          <w:color w:val="000000"/>
          <w:u w:val="single"/>
          <w:lang w:eastAsia="en-GB"/>
        </w:rPr>
      </w:pPr>
    </w:p>
    <w:p w14:paraId="5230CCBE" w14:textId="5BC8354C" w:rsidR="008F4778" w:rsidRPr="00821D75" w:rsidRDefault="00A13ECA" w:rsidP="00A00F90">
      <w:pPr>
        <w:keepNext/>
        <w:keepLines/>
        <w:spacing w:after="530" w:line="259" w:lineRule="auto"/>
        <w:outlineLvl w:val="0"/>
        <w:rPr>
          <w:rFonts w:ascii="Arial" w:eastAsia="Arial" w:hAnsi="Arial" w:cs="Arial"/>
          <w:b/>
          <w:color w:val="000000"/>
          <w:u w:val="single"/>
          <w:lang w:eastAsia="en-GB"/>
        </w:rPr>
      </w:pPr>
      <w:r w:rsidRPr="002113FD">
        <w:rPr>
          <w:rFonts w:ascii="Arial" w:eastAsia="Arial" w:hAnsi="Arial" w:cs="Arial"/>
          <w:b/>
          <w:color w:val="000000"/>
          <w:u w:val="single"/>
          <w:lang w:eastAsia="en-GB"/>
        </w:rPr>
        <w:t>ENGLISH</w:t>
      </w:r>
      <w:r w:rsidR="00A368C4" w:rsidRPr="002113FD">
        <w:rPr>
          <w:rFonts w:ascii="Arial" w:eastAsia="Arial" w:hAnsi="Arial" w:cs="Arial"/>
          <w:b/>
          <w:color w:val="000000"/>
          <w:u w:val="single"/>
          <w:lang w:eastAsia="en-GB"/>
        </w:rPr>
        <w:t xml:space="preserve"> </w:t>
      </w:r>
      <w:r w:rsidR="002113FD" w:rsidRPr="002113FD">
        <w:rPr>
          <w:rFonts w:ascii="Arial" w:eastAsia="Arial" w:hAnsi="Arial" w:cs="Arial"/>
          <w:b/>
          <w:color w:val="000000"/>
          <w:u w:val="single"/>
          <w:lang w:eastAsia="en-GB"/>
        </w:rPr>
        <w:t>INTO</w:t>
      </w:r>
      <w:r w:rsidR="002113FD">
        <w:rPr>
          <w:rFonts w:ascii="Arial" w:eastAsia="Arial" w:hAnsi="Arial" w:cs="Arial"/>
          <w:b/>
          <w:color w:val="000000"/>
          <w:u w:val="single"/>
          <w:lang w:eastAsia="en-GB"/>
        </w:rPr>
        <w:t xml:space="preserve"> CHINESE </w:t>
      </w:r>
      <w:r w:rsidR="00A368C4" w:rsidRPr="00A13ECA">
        <w:rPr>
          <w:rFonts w:ascii="Arial" w:eastAsia="Arial" w:hAnsi="Arial" w:cs="Arial"/>
          <w:b/>
          <w:color w:val="000000"/>
          <w:u w:val="single"/>
          <w:lang w:eastAsia="en-GB"/>
        </w:rPr>
        <w:t>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352B7455"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5F1ABC84" w14:textId="77777777" w:rsidR="00821D75" w:rsidRPr="00821D75" w:rsidRDefault="00821D75" w:rsidP="00821D75">
      <w:pPr>
        <w:rPr>
          <w:lang w:eastAsia="en-GB"/>
        </w:rPr>
      </w:pPr>
    </w:p>
    <w:p w14:paraId="1FBEF36A" w14:textId="77777777" w:rsidR="00C7484A" w:rsidRPr="00821D75" w:rsidRDefault="00C7484A" w:rsidP="00821D75">
      <w:pPr>
        <w:rPr>
          <w:lang w:eastAsia="en-GB"/>
        </w:rPr>
      </w:pPr>
    </w:p>
    <w:p w14:paraId="7B8CECB7"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75A4" w14:textId="77777777" w:rsidR="00C70DED" w:rsidRDefault="00C70DED" w:rsidP="008405F6">
      <w:r>
        <w:separator/>
      </w:r>
    </w:p>
  </w:endnote>
  <w:endnote w:type="continuationSeparator" w:id="0">
    <w:p w14:paraId="34E739BA" w14:textId="77777777" w:rsidR="00C70DED" w:rsidRDefault="00C70DED"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397BAC8E" w14:textId="77777777" w:rsidR="008405F6" w:rsidRDefault="008405F6">
        <w:pPr>
          <w:pStyle w:val="Footer"/>
          <w:jc w:val="right"/>
        </w:pPr>
        <w:r>
          <w:fldChar w:fldCharType="begin"/>
        </w:r>
        <w:r>
          <w:instrText xml:space="preserve"> PAGE   \* MERGEFORMAT </w:instrText>
        </w:r>
        <w:r>
          <w:fldChar w:fldCharType="separate"/>
        </w:r>
        <w:r w:rsidR="00DE7028">
          <w:rPr>
            <w:noProof/>
          </w:rPr>
          <w:t>2</w:t>
        </w:r>
        <w:r>
          <w:rPr>
            <w:noProof/>
          </w:rPr>
          <w:fldChar w:fldCharType="end"/>
        </w:r>
      </w:p>
    </w:sdtContent>
  </w:sdt>
  <w:p w14:paraId="58979076"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D2EC" w14:textId="77777777" w:rsidR="00C70DED" w:rsidRDefault="00C70DED" w:rsidP="008405F6">
      <w:r>
        <w:separator/>
      </w:r>
    </w:p>
  </w:footnote>
  <w:footnote w:type="continuationSeparator" w:id="0">
    <w:p w14:paraId="7B612E80" w14:textId="77777777" w:rsidR="00C70DED" w:rsidRDefault="00C70DED"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F2709"/>
    <w:rsid w:val="001660D2"/>
    <w:rsid w:val="001F5EDE"/>
    <w:rsid w:val="002113FD"/>
    <w:rsid w:val="00242826"/>
    <w:rsid w:val="00297D30"/>
    <w:rsid w:val="002A4B55"/>
    <w:rsid w:val="00307DD3"/>
    <w:rsid w:val="00352026"/>
    <w:rsid w:val="003807F4"/>
    <w:rsid w:val="0042063F"/>
    <w:rsid w:val="0045287C"/>
    <w:rsid w:val="004A6BE2"/>
    <w:rsid w:val="00511536"/>
    <w:rsid w:val="00582957"/>
    <w:rsid w:val="00760A20"/>
    <w:rsid w:val="00782EC0"/>
    <w:rsid w:val="0081246E"/>
    <w:rsid w:val="00821D75"/>
    <w:rsid w:val="008405F6"/>
    <w:rsid w:val="008970F1"/>
    <w:rsid w:val="008D3DE2"/>
    <w:rsid w:val="008F4778"/>
    <w:rsid w:val="00907CF8"/>
    <w:rsid w:val="009573C6"/>
    <w:rsid w:val="00973F16"/>
    <w:rsid w:val="009D3F3B"/>
    <w:rsid w:val="00A00F90"/>
    <w:rsid w:val="00A13ECA"/>
    <w:rsid w:val="00A3033D"/>
    <w:rsid w:val="00A368C4"/>
    <w:rsid w:val="00C24C46"/>
    <w:rsid w:val="00C40FC8"/>
    <w:rsid w:val="00C70DED"/>
    <w:rsid w:val="00C7484A"/>
    <w:rsid w:val="00C80CD7"/>
    <w:rsid w:val="00D37060"/>
    <w:rsid w:val="00DA644C"/>
    <w:rsid w:val="00DE7028"/>
    <w:rsid w:val="00E21BAC"/>
    <w:rsid w:val="00E62586"/>
    <w:rsid w:val="00EE41AE"/>
    <w:rsid w:val="00F35EF5"/>
    <w:rsid w:val="00F8204F"/>
    <w:rsid w:val="00FB761E"/>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879C86"/>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843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Caroline Metcalf [L&amp;T]</cp:lastModifiedBy>
  <cp:revision>3</cp:revision>
  <dcterms:created xsi:type="dcterms:W3CDTF">2023-10-04T09:33:00Z</dcterms:created>
  <dcterms:modified xsi:type="dcterms:W3CDTF">2023-10-04T09:35:00Z</dcterms:modified>
</cp:coreProperties>
</file>