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E02B" w14:textId="77777777" w:rsidR="00EE41AE" w:rsidRPr="00C7484A" w:rsidRDefault="00EE41AE" w:rsidP="00EE41AE">
      <w:pPr>
        <w:rPr>
          <w:rFonts w:ascii="Arial" w:hAnsi="Arial" w:cs="Arial"/>
          <w:lang w:eastAsia="en-GB"/>
        </w:rPr>
      </w:pPr>
    </w:p>
    <w:p w14:paraId="3040A47E"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0FA0AC21" wp14:editId="21F81F98">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6BCF4D6"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1BC7B973"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3AF34B91" w14:textId="3706CD1D" w:rsidR="00C7484A" w:rsidRPr="00A13ECA" w:rsidRDefault="00C7484A" w:rsidP="00C7484A">
      <w:pPr>
        <w:spacing w:after="160" w:line="259" w:lineRule="auto"/>
        <w:ind w:right="20"/>
        <w:jc w:val="center"/>
        <w:rPr>
          <w:rFonts w:ascii="Arial" w:eastAsia="Arial" w:hAnsi="Arial" w:cs="Arial"/>
          <w:b/>
          <w:sz w:val="36"/>
          <w:szCs w:val="36"/>
        </w:rPr>
      </w:pPr>
      <w:r w:rsidRPr="00A13ECA">
        <w:rPr>
          <w:rFonts w:ascii="Arial" w:eastAsia="Arial" w:hAnsi="Arial" w:cs="Arial"/>
          <w:b/>
          <w:sz w:val="36"/>
          <w:szCs w:val="36"/>
        </w:rPr>
        <w:t>Translation Test</w:t>
      </w:r>
    </w:p>
    <w:p w14:paraId="22A6D2B1" w14:textId="77777777" w:rsidR="00C7484A" w:rsidRDefault="00A13ECA" w:rsidP="00582957">
      <w:pPr>
        <w:spacing w:line="259" w:lineRule="auto"/>
        <w:ind w:right="20"/>
        <w:jc w:val="center"/>
        <w:rPr>
          <w:rFonts w:ascii="Arial" w:eastAsia="Arial" w:hAnsi="Arial" w:cs="Arial"/>
          <w:b/>
          <w:sz w:val="36"/>
          <w:szCs w:val="36"/>
        </w:rPr>
      </w:pPr>
      <w:r w:rsidRPr="00A13ECA">
        <w:rPr>
          <w:rFonts w:ascii="Arial" w:eastAsia="Arial" w:hAnsi="Arial" w:cs="Arial"/>
          <w:b/>
          <w:sz w:val="36"/>
          <w:szCs w:val="36"/>
        </w:rPr>
        <w:t>Italian into English</w:t>
      </w:r>
    </w:p>
    <w:p w14:paraId="74EDA20B" w14:textId="77777777" w:rsidR="00C7484A" w:rsidRPr="00C7484A" w:rsidRDefault="00C7484A" w:rsidP="00C7484A">
      <w:pPr>
        <w:spacing w:after="160" w:line="259" w:lineRule="auto"/>
        <w:ind w:right="20"/>
        <w:jc w:val="center"/>
        <w:rPr>
          <w:rFonts w:ascii="Arial" w:eastAsia="Arial" w:hAnsi="Arial" w:cs="Arial"/>
          <w:b/>
          <w:sz w:val="36"/>
          <w:szCs w:val="36"/>
        </w:rPr>
      </w:pPr>
    </w:p>
    <w:p w14:paraId="5B6E86B7" w14:textId="005EBCD3" w:rsidR="00EE41AE" w:rsidRPr="00E62586" w:rsidRDefault="00EE41AE" w:rsidP="00EE41AE">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B06478">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B06478">
        <w:rPr>
          <w:rFonts w:eastAsia="Arial" w:cs="Arial"/>
          <w:b/>
          <w:color w:val="000000"/>
          <w:sz w:val="22"/>
          <w:szCs w:val="22"/>
          <w:lang w:eastAsia="en-GB"/>
        </w:rPr>
        <w:t>September 202</w:t>
      </w:r>
      <w:r w:rsidR="00955FF7">
        <w:rPr>
          <w:rFonts w:eastAsia="Arial" w:cs="Arial"/>
          <w:b/>
          <w:color w:val="000000"/>
          <w:sz w:val="22"/>
          <w:szCs w:val="22"/>
          <w:lang w:eastAsia="en-GB"/>
        </w:rPr>
        <w:t xml:space="preserve">3 </w:t>
      </w:r>
      <w:r w:rsidRPr="00E62586">
        <w:rPr>
          <w:rFonts w:eastAsia="Arial" w:cs="Arial"/>
          <w:color w:val="000000"/>
          <w:sz w:val="22"/>
          <w:szCs w:val="22"/>
          <w:lang w:eastAsia="en-GB"/>
        </w:rPr>
        <w:t>academic year only.</w:t>
      </w:r>
    </w:p>
    <w:p w14:paraId="77F833FF" w14:textId="77777777" w:rsidR="00955FF7" w:rsidRDefault="00955FF7" w:rsidP="00955FF7">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4720DEC1"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530E7E89"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6E19213D" w14:textId="6C7ADEB8"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034D05">
        <w:rPr>
          <w:rFonts w:eastAsia="Arial" w:cs="Arial"/>
          <w:color w:val="000000" w:themeColor="text1"/>
          <w:sz w:val="22"/>
          <w:szCs w:val="22"/>
          <w:lang w:eastAsia="en-GB"/>
        </w:rPr>
        <w:t xml:space="preserve"> document titled “</w:t>
      </w:r>
      <w:r w:rsidR="00A13ECA" w:rsidRPr="00A13ECA">
        <w:rPr>
          <w:rFonts w:eastAsia="Arial" w:cs="Arial"/>
          <w:color w:val="000000" w:themeColor="text1"/>
          <w:sz w:val="22"/>
          <w:szCs w:val="22"/>
          <w:lang w:eastAsia="en-GB"/>
        </w:rPr>
        <w:t>It</w:t>
      </w:r>
      <w:r w:rsidRPr="00A13ECA">
        <w:rPr>
          <w:rFonts w:eastAsia="Arial" w:cs="Arial"/>
          <w:color w:val="000000" w:themeColor="text1"/>
          <w:sz w:val="22"/>
          <w:szCs w:val="22"/>
          <w:lang w:eastAsia="en-GB"/>
        </w:rPr>
        <w:t>-</w:t>
      </w:r>
      <w:proofErr w:type="spellStart"/>
      <w:r w:rsidRPr="00A13ECA">
        <w:rPr>
          <w:rFonts w:eastAsia="Arial" w:cs="Arial"/>
          <w:color w:val="000000" w:themeColor="text1"/>
          <w:sz w:val="22"/>
          <w:szCs w:val="22"/>
          <w:lang w:eastAsia="en-GB"/>
        </w:rPr>
        <w:t>En</w:t>
      </w:r>
      <w:proofErr w:type="spellEnd"/>
      <w:r w:rsidRPr="00A13ECA">
        <w:rPr>
          <w:rFonts w:eastAsia="Arial" w:cs="Arial"/>
          <w:color w:val="000000" w:themeColor="text1"/>
          <w:sz w:val="22"/>
          <w:szCs w:val="22"/>
          <w:lang w:eastAsia="en-GB"/>
        </w:rPr>
        <w:t xml:space="preserve"> </w:t>
      </w:r>
      <w:r w:rsidR="00B06478">
        <w:rPr>
          <w:rFonts w:eastAsia="Arial" w:cs="Arial"/>
          <w:color w:val="000000" w:themeColor="text1"/>
          <w:sz w:val="22"/>
          <w:szCs w:val="22"/>
          <w:lang w:eastAsia="en-GB"/>
        </w:rPr>
        <w:t xml:space="preserve">ST Test </w:t>
      </w:r>
      <w:r w:rsidR="00034D05">
        <w:rPr>
          <w:rFonts w:eastAsia="Arial" w:cs="Arial"/>
          <w:color w:val="000000" w:themeColor="text1"/>
          <w:sz w:val="22"/>
          <w:szCs w:val="22"/>
          <w:lang w:eastAsia="en-GB"/>
        </w:rPr>
        <w:t>[</w:t>
      </w:r>
      <w:r w:rsidRPr="00A13ECA">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034D05">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551D0856"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55D5A9BA"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00DD2049"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3E2C5095" w14:textId="77777777" w:rsidR="00A00F90" w:rsidRPr="00C7484A" w:rsidRDefault="00A00F90" w:rsidP="00A00F90">
      <w:pPr>
        <w:spacing w:line="259" w:lineRule="auto"/>
        <w:ind w:right="75"/>
        <w:rPr>
          <w:rFonts w:ascii="Arial" w:eastAsia="Arial" w:hAnsi="Arial" w:cs="Arial"/>
          <w:b/>
          <w:color w:val="000000"/>
          <w:lang w:eastAsia="en-GB"/>
        </w:rPr>
      </w:pPr>
    </w:p>
    <w:p w14:paraId="451C4995"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5AD60A25"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693FBC2F"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4D2335DC" w14:textId="77777777" w:rsidR="00A00F90" w:rsidRPr="00C7484A" w:rsidRDefault="00A00F90" w:rsidP="00015C46">
            <w:pPr>
              <w:spacing w:after="160" w:line="259" w:lineRule="auto"/>
              <w:rPr>
                <w:rFonts w:ascii="Arial" w:hAnsi="Arial" w:cs="Arial"/>
                <w:color w:val="000000"/>
              </w:rPr>
            </w:pPr>
          </w:p>
        </w:tc>
      </w:tr>
      <w:tr w:rsidR="00A00F90" w:rsidRPr="00C7484A" w14:paraId="7A74EA16"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60500362"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789EAD8D" w14:textId="77777777" w:rsidR="00A00F90" w:rsidRPr="00C7484A" w:rsidRDefault="00A00F90" w:rsidP="00015C46">
            <w:pPr>
              <w:spacing w:after="160" w:line="259" w:lineRule="auto"/>
              <w:rPr>
                <w:rFonts w:ascii="Arial" w:hAnsi="Arial" w:cs="Arial"/>
                <w:color w:val="000000"/>
              </w:rPr>
            </w:pPr>
          </w:p>
        </w:tc>
      </w:tr>
      <w:tr w:rsidR="00A00F90" w:rsidRPr="00C7484A" w14:paraId="413F455D"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7245558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68EF593C" w14:textId="77777777" w:rsidR="00A00F90" w:rsidRPr="00C7484A" w:rsidRDefault="00A00F90" w:rsidP="00015C46">
            <w:pPr>
              <w:spacing w:after="160" w:line="259" w:lineRule="auto"/>
              <w:rPr>
                <w:rFonts w:ascii="Arial" w:hAnsi="Arial" w:cs="Arial"/>
                <w:color w:val="000000"/>
              </w:rPr>
            </w:pPr>
          </w:p>
        </w:tc>
      </w:tr>
    </w:tbl>
    <w:p w14:paraId="3354D036" w14:textId="77777777" w:rsidR="00EE41AE" w:rsidRDefault="00EE41AE">
      <w:pPr>
        <w:rPr>
          <w:rFonts w:ascii="Arial" w:hAnsi="Arial" w:cs="Arial"/>
          <w:lang w:val="pt-PT"/>
        </w:rPr>
      </w:pPr>
    </w:p>
    <w:p w14:paraId="57C46FC6" w14:textId="77777777" w:rsidR="00307DD3" w:rsidRDefault="00307DD3">
      <w:pPr>
        <w:rPr>
          <w:rFonts w:ascii="Arial" w:hAnsi="Arial" w:cs="Arial"/>
          <w:lang w:val="pt-PT"/>
        </w:rPr>
      </w:pPr>
    </w:p>
    <w:p w14:paraId="2600D5B3" w14:textId="77777777" w:rsidR="00307DD3" w:rsidRDefault="00307DD3">
      <w:pPr>
        <w:rPr>
          <w:rFonts w:ascii="Arial" w:hAnsi="Arial" w:cs="Arial"/>
          <w:lang w:val="pt-PT"/>
        </w:rPr>
      </w:pPr>
    </w:p>
    <w:p w14:paraId="0912F48B" w14:textId="77777777" w:rsidR="00307DD3" w:rsidRDefault="00307DD3">
      <w:pPr>
        <w:rPr>
          <w:rFonts w:ascii="Arial" w:hAnsi="Arial" w:cs="Arial"/>
          <w:lang w:val="pt-PT"/>
        </w:rPr>
      </w:pPr>
    </w:p>
    <w:p w14:paraId="373C3B09" w14:textId="40BF354D" w:rsidR="00307DD3" w:rsidRDefault="00307DD3">
      <w:pPr>
        <w:rPr>
          <w:rFonts w:ascii="Arial" w:hAnsi="Arial" w:cs="Arial"/>
          <w:lang w:val="pt-PT"/>
        </w:rPr>
      </w:pPr>
    </w:p>
    <w:p w14:paraId="026C9994" w14:textId="1B4C64A3" w:rsidR="00955FF7" w:rsidRDefault="00955FF7">
      <w:pPr>
        <w:rPr>
          <w:rFonts w:ascii="Arial" w:hAnsi="Arial" w:cs="Arial"/>
          <w:lang w:val="pt-PT"/>
        </w:rPr>
      </w:pPr>
    </w:p>
    <w:p w14:paraId="5CBD7896" w14:textId="77777777" w:rsidR="00955FF7" w:rsidRPr="00C7484A" w:rsidRDefault="00955FF7">
      <w:pPr>
        <w:rPr>
          <w:rFonts w:ascii="Arial" w:hAnsi="Arial" w:cs="Arial"/>
          <w:lang w:val="pt-PT"/>
        </w:rPr>
      </w:pPr>
    </w:p>
    <w:p w14:paraId="1CB18723" w14:textId="77777777" w:rsidR="001660D2" w:rsidRPr="00C7484A" w:rsidRDefault="00A13ECA" w:rsidP="00C7484A">
      <w:pPr>
        <w:keepNext/>
        <w:keepLines/>
        <w:spacing w:after="530" w:line="259" w:lineRule="auto"/>
        <w:outlineLvl w:val="0"/>
        <w:rPr>
          <w:rFonts w:ascii="Arial" w:hAnsi="Arial" w:cs="Arial"/>
          <w:color w:val="000000"/>
          <w:sz w:val="28"/>
          <w:u w:val="single"/>
          <w:lang w:val="en"/>
        </w:rPr>
      </w:pPr>
      <w:r w:rsidRPr="00A13ECA">
        <w:rPr>
          <w:rFonts w:ascii="Arial" w:eastAsia="Arial" w:hAnsi="Arial" w:cs="Arial"/>
          <w:b/>
          <w:color w:val="000000"/>
          <w:u w:val="single"/>
          <w:lang w:eastAsia="en-GB"/>
        </w:rPr>
        <w:lastRenderedPageBreak/>
        <w:t>ITALIAN</w:t>
      </w:r>
      <w:r w:rsidR="00C7484A" w:rsidRPr="00A13ECA">
        <w:rPr>
          <w:rFonts w:ascii="Arial" w:eastAsia="Arial" w:hAnsi="Arial" w:cs="Arial"/>
          <w:b/>
          <w:color w:val="000000"/>
          <w:u w:val="single"/>
          <w:lang w:eastAsia="en-GB"/>
        </w:rPr>
        <w:t xml:space="preserve"> </w:t>
      </w:r>
      <w:r w:rsidRPr="00A13ECA">
        <w:rPr>
          <w:rFonts w:ascii="Arial" w:eastAsia="Arial" w:hAnsi="Arial" w:cs="Arial"/>
          <w:b/>
          <w:color w:val="000000"/>
          <w:u w:val="single"/>
          <w:lang w:eastAsia="en-GB"/>
        </w:rPr>
        <w:t>INTO ENGLISH</w:t>
      </w:r>
      <w:r w:rsidR="00DA644C">
        <w:rPr>
          <w:rFonts w:ascii="Arial" w:eastAsia="Arial" w:hAnsi="Arial" w:cs="Arial"/>
          <w:b/>
          <w:color w:val="000000"/>
          <w:u w:val="single"/>
          <w:lang w:eastAsia="en-GB"/>
        </w:rPr>
        <w:t xml:space="preserve"> </w:t>
      </w:r>
      <w:r w:rsidR="00C7484A" w:rsidRPr="00C7484A">
        <w:rPr>
          <w:rFonts w:ascii="Arial" w:eastAsia="Arial" w:hAnsi="Arial" w:cs="Arial"/>
          <w:b/>
          <w:color w:val="000000"/>
          <w:u w:val="single"/>
          <w:lang w:eastAsia="en-GB"/>
        </w:rPr>
        <w:t>TRANSLATION TEXT</w:t>
      </w:r>
    </w:p>
    <w:p w14:paraId="619A0C66" w14:textId="77777777" w:rsidR="00FE19DD" w:rsidRPr="00CB6314" w:rsidRDefault="00FE19DD" w:rsidP="00FE19DD">
      <w:pPr>
        <w:rPr>
          <w:rFonts w:ascii="Arial" w:eastAsia="Times New Roman" w:hAnsi="Arial" w:cs="Arial"/>
          <w:i/>
          <w:iCs/>
          <w:lang w:val="it-IT"/>
        </w:rPr>
      </w:pPr>
      <w:r w:rsidRPr="00CB6314">
        <w:rPr>
          <w:rFonts w:ascii="Arial" w:eastAsia="Times New Roman" w:hAnsi="Arial" w:cs="Arial"/>
          <w:i/>
          <w:iCs/>
          <w:lang w:val="it-IT"/>
        </w:rPr>
        <w:t>Referendum, il Sì quasi al 70%: il voto completa la riforma sul taglio dei parlamentari. Dalla prossima legislatura scendono da 945 a 600</w:t>
      </w:r>
    </w:p>
    <w:p w14:paraId="6DDA9838" w14:textId="77777777" w:rsidR="00FE19DD" w:rsidRDefault="00FE19DD" w:rsidP="00FE19DD">
      <w:pPr>
        <w:rPr>
          <w:rFonts w:ascii="Arial" w:eastAsia="Times New Roman" w:hAnsi="Arial" w:cs="Arial"/>
          <w:lang w:val="it-IT"/>
        </w:rPr>
      </w:pPr>
    </w:p>
    <w:p w14:paraId="760E7D26" w14:textId="77777777" w:rsidR="00FE19DD" w:rsidRPr="00CB6314" w:rsidRDefault="00FE19DD" w:rsidP="00FE19DD">
      <w:pPr>
        <w:rPr>
          <w:rFonts w:ascii="Arial" w:eastAsia="Times New Roman" w:hAnsi="Arial" w:cs="Arial"/>
          <w:lang w:val="it-IT"/>
        </w:rPr>
      </w:pPr>
      <w:r w:rsidRPr="00CB6314">
        <w:rPr>
          <w:rFonts w:ascii="Arial" w:eastAsia="Times New Roman" w:hAnsi="Arial" w:cs="Arial"/>
          <w:lang w:val="it-IT"/>
        </w:rPr>
        <w:t xml:space="preserve">La vittoria del Sì al referendum costituzionale sul taglio dei parlamentari sfiora il 70%. Dalla prossima legislatura, dunque, i parlamentari italiani passeranno da 945 a 600. I deputati scenderanno da 630 a 400, i senatori da 315 a 200. La riforma, infatti, modifica i tre articoli della Carta sul numero degli eletti: 56, 57 e 59. In pratica riduce il numero degli eletti tra Camera e Senato del 36,5%. </w:t>
      </w:r>
    </w:p>
    <w:p w14:paraId="24E40EB9" w14:textId="77777777" w:rsidR="00FE19DD" w:rsidRDefault="00FE19DD" w:rsidP="00FE19DD">
      <w:pPr>
        <w:rPr>
          <w:rFonts w:ascii="Arial" w:eastAsia="Times New Roman" w:hAnsi="Arial" w:cs="Arial"/>
          <w:lang w:val="it-IT"/>
        </w:rPr>
      </w:pPr>
    </w:p>
    <w:p w14:paraId="5C1582AE" w14:textId="77777777" w:rsidR="00FE19DD" w:rsidRPr="00CB6314" w:rsidRDefault="00FE19DD" w:rsidP="00FE19DD">
      <w:pPr>
        <w:rPr>
          <w:rFonts w:ascii="Arial" w:eastAsia="Times New Roman" w:hAnsi="Arial" w:cs="Arial"/>
          <w:lang w:val="it-IT"/>
        </w:rPr>
      </w:pPr>
      <w:r w:rsidRPr="00CB6314">
        <w:rPr>
          <w:rFonts w:ascii="Arial" w:eastAsia="Times New Roman" w:hAnsi="Arial" w:cs="Arial"/>
          <w:lang w:val="it-IT"/>
        </w:rPr>
        <w:t xml:space="preserve">“Quello raggiunto oggi è un risultato storico. Torniamo ad avere un Parlamento normale, con 345 poltrone e privilegi in meno. È la politica che dà un segnale ai cittadini. Senza il MoVimento 5 Stelle tutto questo non sarebbe mai successo”, ha scritto su Facebook Luigi Di Maio, ministro degli Esteri ed ex capo politico del Movimento 5 stelle.  </w:t>
      </w:r>
    </w:p>
    <w:p w14:paraId="4043453F" w14:textId="77777777" w:rsidR="00FE19DD" w:rsidRDefault="00FE19DD" w:rsidP="00FE19DD">
      <w:pPr>
        <w:rPr>
          <w:rFonts w:ascii="Arial" w:eastAsia="Times New Roman" w:hAnsi="Arial" w:cs="Arial"/>
          <w:lang w:val="it-IT"/>
        </w:rPr>
      </w:pPr>
    </w:p>
    <w:p w14:paraId="6FC45B46" w14:textId="77777777" w:rsidR="00FE19DD" w:rsidRPr="00CB6314" w:rsidRDefault="00FE19DD" w:rsidP="00FE19DD">
      <w:pPr>
        <w:rPr>
          <w:rFonts w:ascii="Arial" w:eastAsia="Times New Roman" w:hAnsi="Arial" w:cs="Arial"/>
          <w:lang w:val="it-IT"/>
        </w:rPr>
      </w:pPr>
      <w:r w:rsidRPr="00CB6314">
        <w:rPr>
          <w:rFonts w:ascii="Arial" w:eastAsia="Times New Roman" w:hAnsi="Arial" w:cs="Arial"/>
          <w:lang w:val="it-IT"/>
        </w:rPr>
        <w:t xml:space="preserve">Il taglio dei parlamentari è una legge bandiera del Movimento 5 stelle, che l’ha inserita nel contratto di governo con la Lega nel giugno 2018. La riforma era stata approvata la prima volta al Senato nel febbraio del 2019, poi è passata alla Camera il 9 maggio. Tornata a Palazzo Madama l’11 luglio, raccoglie 180 voti favorevoli e 50 contrari. La maggioranza in quel caso è quindi inferiore ai due terzi dei componenti richiesta dal Costituzione per rendere inammissibili le richieste di referendum. Nell’agosto dello stesso anno Matteo Salvini toglie il suo sostegno al governo. Dopo un mese di trattativa nasce il governo Conte 2, appoggiato dall’alleanza Pd-M5s. Primo punto dell’agenda del nuovo esecutivo è proprio il taglio dei parlamentari che viene approvato in seconda lettura a Montecitorio l’8 ottobre con 553 voti a favore, l’88 percento dei votanti: praticamente tutto l’arco costituzionale vota per la riforma. </w:t>
      </w:r>
    </w:p>
    <w:p w14:paraId="5AEE8104" w14:textId="77777777" w:rsidR="00FE19DD" w:rsidRDefault="00FE19DD" w:rsidP="00FE19DD">
      <w:pPr>
        <w:rPr>
          <w:rFonts w:ascii="Arial" w:eastAsia="Times New Roman" w:hAnsi="Arial" w:cs="Arial"/>
          <w:lang w:val="it-IT"/>
        </w:rPr>
      </w:pPr>
    </w:p>
    <w:p w14:paraId="0AD86893" w14:textId="77777777" w:rsidR="00FE19DD" w:rsidRPr="00CB6314" w:rsidRDefault="00FE19DD" w:rsidP="00FE19DD">
      <w:pPr>
        <w:rPr>
          <w:rFonts w:ascii="Arial" w:eastAsia="Times New Roman" w:hAnsi="Arial" w:cs="Arial"/>
          <w:lang w:val="it-IT"/>
        </w:rPr>
      </w:pPr>
      <w:r w:rsidRPr="00CB6314">
        <w:rPr>
          <w:rFonts w:ascii="Arial" w:eastAsia="Times New Roman" w:hAnsi="Arial" w:cs="Arial"/>
          <w:lang w:val="it-IT"/>
        </w:rPr>
        <w:t>In poche settimane, però, i partiti di destra ci ripensano. Forza Italia e Lega – che hanno votato il taglio quattro volte su quattro in Parlamento – hanno raccolto le firme di 71 senatori, il minimo indispensabile per chiedere il referendum. Originariamente previsto per il 29 marzo 2020, il voto referendario è stato rinviato a causa del coronavirus. Incluso nell’election day con regionali e amministrative è il quarto referendum costituzionale della storia, il secondo ad essere approvato dai cittadini. Il primo era quello del 2001, quando il 64% degli elettori approvò la riforma del Titolo V della Carta Costituzionale. Poi è stata la volta del referendum del governo Berlusconi, bocciato dal 61% dei votanti, e di quello del governo Renzi nel 2016, respinto dal 59% degli italiani, comportando le dimissioni del Presidente del Consiglio.</w:t>
      </w:r>
    </w:p>
    <w:p w14:paraId="2B307505" w14:textId="77777777" w:rsidR="00A13ECA" w:rsidRPr="003A5615" w:rsidRDefault="00A13ECA" w:rsidP="00A13ECA">
      <w:pPr>
        <w:rPr>
          <w:lang w:val="it-IT"/>
        </w:rPr>
      </w:pPr>
    </w:p>
    <w:p w14:paraId="7D05FB55" w14:textId="77777777" w:rsidR="00307DD3" w:rsidRDefault="00307DD3">
      <w:pPr>
        <w:rPr>
          <w:rFonts w:ascii="Arial" w:hAnsi="Arial" w:cs="Arial"/>
          <w:lang w:val="pt-PT"/>
        </w:rPr>
      </w:pPr>
    </w:p>
    <w:p w14:paraId="6987E6C2" w14:textId="77777777" w:rsidR="00307DD3" w:rsidRDefault="00307DD3">
      <w:pPr>
        <w:rPr>
          <w:rFonts w:ascii="Arial" w:hAnsi="Arial" w:cs="Arial"/>
          <w:lang w:val="pt-PT"/>
        </w:rPr>
      </w:pPr>
    </w:p>
    <w:p w14:paraId="1DAC9C7C" w14:textId="77777777" w:rsidR="00307DD3" w:rsidRDefault="00307DD3">
      <w:pPr>
        <w:rPr>
          <w:rFonts w:ascii="Arial" w:hAnsi="Arial" w:cs="Arial"/>
          <w:lang w:val="pt-PT"/>
        </w:rPr>
      </w:pPr>
    </w:p>
    <w:p w14:paraId="01FC0C21" w14:textId="77777777" w:rsidR="00307DD3" w:rsidRDefault="00307DD3">
      <w:pPr>
        <w:rPr>
          <w:rFonts w:ascii="Arial" w:hAnsi="Arial" w:cs="Arial"/>
          <w:lang w:val="pt-PT"/>
        </w:rPr>
      </w:pPr>
    </w:p>
    <w:p w14:paraId="3D6A019D" w14:textId="77777777" w:rsidR="00307DD3" w:rsidRDefault="00307DD3">
      <w:pPr>
        <w:rPr>
          <w:rFonts w:ascii="Arial" w:hAnsi="Arial" w:cs="Arial"/>
          <w:lang w:val="pt-PT"/>
        </w:rPr>
      </w:pPr>
    </w:p>
    <w:p w14:paraId="26CCC3A6" w14:textId="77777777" w:rsidR="00307DD3" w:rsidRDefault="00307DD3">
      <w:pPr>
        <w:rPr>
          <w:rFonts w:ascii="Arial" w:hAnsi="Arial" w:cs="Arial"/>
          <w:lang w:val="pt-PT"/>
        </w:rPr>
      </w:pPr>
    </w:p>
    <w:p w14:paraId="187A7918" w14:textId="77777777" w:rsidR="00307DD3" w:rsidRDefault="00307DD3">
      <w:pPr>
        <w:rPr>
          <w:rFonts w:ascii="Arial" w:hAnsi="Arial" w:cs="Arial"/>
          <w:lang w:val="pt-PT"/>
        </w:rPr>
      </w:pPr>
    </w:p>
    <w:p w14:paraId="2D8453A1" w14:textId="77777777" w:rsidR="00307DD3" w:rsidRDefault="00307DD3">
      <w:pPr>
        <w:rPr>
          <w:rFonts w:ascii="Arial" w:hAnsi="Arial" w:cs="Arial"/>
          <w:lang w:val="pt-PT"/>
        </w:rPr>
      </w:pPr>
    </w:p>
    <w:p w14:paraId="48890D06" w14:textId="77777777" w:rsidR="008F4778" w:rsidRPr="00821D75" w:rsidRDefault="00A13ECA" w:rsidP="00A00F90">
      <w:pPr>
        <w:keepNext/>
        <w:keepLines/>
        <w:spacing w:after="530" w:line="259" w:lineRule="auto"/>
        <w:outlineLvl w:val="0"/>
        <w:rPr>
          <w:rFonts w:ascii="Arial" w:eastAsia="Arial" w:hAnsi="Arial" w:cs="Arial"/>
          <w:b/>
          <w:color w:val="000000"/>
          <w:u w:val="single"/>
          <w:lang w:eastAsia="en-GB"/>
        </w:rPr>
      </w:pPr>
      <w:r w:rsidRPr="004947F5">
        <w:rPr>
          <w:rFonts w:ascii="Arial" w:eastAsia="Arial" w:hAnsi="Arial" w:cs="Arial"/>
          <w:b/>
          <w:color w:val="000000"/>
          <w:u w:val="single"/>
          <w:lang w:eastAsia="en-GB"/>
        </w:rPr>
        <w:lastRenderedPageBreak/>
        <w:t>ITALIAN INTO ENGLISH</w:t>
      </w:r>
      <w:r w:rsidR="00A368C4" w:rsidRPr="004947F5">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4CC5683C"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4C3CA375" w14:textId="77777777" w:rsidR="00821D75" w:rsidRPr="00821D75" w:rsidRDefault="00821D75" w:rsidP="00821D75">
      <w:pPr>
        <w:rPr>
          <w:lang w:eastAsia="en-GB"/>
        </w:rPr>
      </w:pPr>
    </w:p>
    <w:p w14:paraId="4D579B4A" w14:textId="77777777" w:rsidR="00C7484A" w:rsidRPr="00821D75" w:rsidRDefault="00C7484A" w:rsidP="00821D75">
      <w:pPr>
        <w:rPr>
          <w:lang w:eastAsia="en-GB"/>
        </w:rPr>
      </w:pPr>
    </w:p>
    <w:p w14:paraId="34ED5347"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81C21" w14:textId="77777777" w:rsidR="006B1637" w:rsidRDefault="006B1637" w:rsidP="008405F6">
      <w:r>
        <w:separator/>
      </w:r>
    </w:p>
  </w:endnote>
  <w:endnote w:type="continuationSeparator" w:id="0">
    <w:p w14:paraId="3C00805C" w14:textId="77777777" w:rsidR="006B1637" w:rsidRDefault="006B1637"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200B5BE6" w14:textId="77777777" w:rsidR="008405F6" w:rsidRDefault="008405F6">
        <w:pPr>
          <w:pStyle w:val="Footer"/>
          <w:jc w:val="right"/>
        </w:pPr>
        <w:r>
          <w:fldChar w:fldCharType="begin"/>
        </w:r>
        <w:r>
          <w:instrText xml:space="preserve"> PAGE   \* MERGEFORMAT </w:instrText>
        </w:r>
        <w:r>
          <w:fldChar w:fldCharType="separate"/>
        </w:r>
        <w:r w:rsidR="00BA51BF">
          <w:rPr>
            <w:noProof/>
          </w:rPr>
          <w:t>1</w:t>
        </w:r>
        <w:r>
          <w:rPr>
            <w:noProof/>
          </w:rPr>
          <w:fldChar w:fldCharType="end"/>
        </w:r>
      </w:p>
    </w:sdtContent>
  </w:sdt>
  <w:p w14:paraId="6ED1487D"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3E8B" w14:textId="77777777" w:rsidR="006B1637" w:rsidRDefault="006B1637" w:rsidP="008405F6">
      <w:r>
        <w:separator/>
      </w:r>
    </w:p>
  </w:footnote>
  <w:footnote w:type="continuationSeparator" w:id="0">
    <w:p w14:paraId="2DB7C6BD" w14:textId="77777777" w:rsidR="006B1637" w:rsidRDefault="006B1637"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34D05"/>
    <w:rsid w:val="000F2709"/>
    <w:rsid w:val="001660D2"/>
    <w:rsid w:val="001F5EDE"/>
    <w:rsid w:val="00297D30"/>
    <w:rsid w:val="00307DD3"/>
    <w:rsid w:val="003807F4"/>
    <w:rsid w:val="003855E8"/>
    <w:rsid w:val="0042063F"/>
    <w:rsid w:val="004947F5"/>
    <w:rsid w:val="004A6BE2"/>
    <w:rsid w:val="00511536"/>
    <w:rsid w:val="00582957"/>
    <w:rsid w:val="006B1637"/>
    <w:rsid w:val="006D197A"/>
    <w:rsid w:val="007F1F4F"/>
    <w:rsid w:val="0081246E"/>
    <w:rsid w:val="00821D75"/>
    <w:rsid w:val="008405F6"/>
    <w:rsid w:val="008D3DE2"/>
    <w:rsid w:val="008F4778"/>
    <w:rsid w:val="00955FF7"/>
    <w:rsid w:val="009D3F3B"/>
    <w:rsid w:val="00A00F90"/>
    <w:rsid w:val="00A13ECA"/>
    <w:rsid w:val="00A368C4"/>
    <w:rsid w:val="00B06478"/>
    <w:rsid w:val="00BA51BF"/>
    <w:rsid w:val="00C24C46"/>
    <w:rsid w:val="00C40FC8"/>
    <w:rsid w:val="00C7484A"/>
    <w:rsid w:val="00C80CD7"/>
    <w:rsid w:val="00DA644C"/>
    <w:rsid w:val="00E21BAC"/>
    <w:rsid w:val="00E258DA"/>
    <w:rsid w:val="00E62586"/>
    <w:rsid w:val="00EE41AE"/>
    <w:rsid w:val="00F35EF5"/>
    <w:rsid w:val="00F41156"/>
    <w:rsid w:val="00F8204F"/>
    <w:rsid w:val="00FB761E"/>
    <w:rsid w:val="00FE19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DFF6B"/>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1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3A05D6-A974-4D9F-B9F8-92A1E989D580}"/>
</file>

<file path=customXml/itemProps2.xml><?xml version="1.0" encoding="utf-8"?>
<ds:datastoreItem xmlns:ds="http://schemas.openxmlformats.org/officeDocument/2006/customXml" ds:itemID="{434B022E-43D9-4125-8485-852614FC32FF}"/>
</file>

<file path=customXml/itemProps3.xml><?xml version="1.0" encoding="utf-8"?>
<ds:datastoreItem xmlns:ds="http://schemas.openxmlformats.org/officeDocument/2006/customXml" ds:itemID="{DC54E79E-0A3A-448A-93CB-9805A5B79093}"/>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Naomi Robson</cp:lastModifiedBy>
  <cp:revision>2</cp:revision>
  <dcterms:created xsi:type="dcterms:W3CDTF">2022-09-13T17:07:00Z</dcterms:created>
  <dcterms:modified xsi:type="dcterms:W3CDTF">2022-09-13T17:07:00Z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