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C3F08" w14:textId="2FC0C87D" w:rsidR="000B1AD7" w:rsidRDefault="00F34646" w:rsidP="00923DED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D8377C" wp14:editId="5F11C776">
            <wp:simplePos x="0" y="0"/>
            <wp:positionH relativeFrom="column">
              <wp:posOffset>2616601</wp:posOffset>
            </wp:positionH>
            <wp:positionV relativeFrom="paragraph">
              <wp:posOffset>-401785</wp:posOffset>
            </wp:positionV>
            <wp:extent cx="1060704" cy="754391"/>
            <wp:effectExtent l="0" t="0" r="6350" b="0"/>
            <wp:wrapNone/>
            <wp:docPr id="1" name="Picture 1" descr="SEMP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PRE WHITE 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754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0204" w14:textId="5625C72E" w:rsidR="00571628" w:rsidRDefault="00571628" w:rsidP="000B1AD7">
      <w:pPr>
        <w:jc w:val="center"/>
        <w:rPr>
          <w:b/>
          <w:sz w:val="32"/>
          <w:szCs w:val="32"/>
        </w:rPr>
      </w:pPr>
    </w:p>
    <w:p w14:paraId="6B2CED34" w14:textId="1C5CD0BE" w:rsidR="000B1AD7" w:rsidRDefault="00F34646" w:rsidP="00F346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0B1AD7" w:rsidRPr="000B1AD7">
        <w:rPr>
          <w:b/>
          <w:sz w:val="32"/>
          <w:szCs w:val="32"/>
        </w:rPr>
        <w:t>utumn 2020 SEMPRE Conference</w:t>
      </w:r>
    </w:p>
    <w:p w14:paraId="3D151BC0" w14:textId="5D67F37C" w:rsidR="00571628" w:rsidRDefault="004A5080" w:rsidP="000B1AD7">
      <w:pPr>
        <w:jc w:val="center"/>
        <w:rPr>
          <w:b/>
          <w:sz w:val="32"/>
          <w:szCs w:val="32"/>
        </w:rPr>
      </w:pPr>
      <w:r w:rsidRPr="004A5080">
        <w:rPr>
          <w:b/>
          <w:sz w:val="32"/>
          <w:szCs w:val="32"/>
        </w:rPr>
        <w:t xml:space="preserve">The role of music psychology research in a complex world: </w:t>
      </w:r>
    </w:p>
    <w:p w14:paraId="766FC261" w14:textId="29D56E0A" w:rsidR="004A5080" w:rsidRDefault="004A5080" w:rsidP="000B1AD7">
      <w:pPr>
        <w:jc w:val="center"/>
        <w:rPr>
          <w:b/>
          <w:sz w:val="32"/>
          <w:szCs w:val="32"/>
        </w:rPr>
      </w:pPr>
      <w:r w:rsidRPr="004A5080">
        <w:rPr>
          <w:b/>
          <w:sz w:val="32"/>
          <w:szCs w:val="32"/>
        </w:rPr>
        <w:t>Implications, applications and debates</w:t>
      </w:r>
    </w:p>
    <w:p w14:paraId="3936743C" w14:textId="58431C62" w:rsidR="004A5080" w:rsidRPr="000B1AD7" w:rsidRDefault="004A5080" w:rsidP="000B1AD7">
      <w:pPr>
        <w:jc w:val="center"/>
        <w:rPr>
          <w:b/>
          <w:sz w:val="32"/>
          <w:szCs w:val="32"/>
        </w:rPr>
      </w:pPr>
    </w:p>
    <w:p w14:paraId="2A363E7E" w14:textId="0C508A77" w:rsidR="000B1AD7" w:rsidRPr="00F34646" w:rsidRDefault="000B1AD7" w:rsidP="000B1AD7">
      <w:pPr>
        <w:jc w:val="center"/>
        <w:rPr>
          <w:b/>
          <w:sz w:val="28"/>
          <w:szCs w:val="28"/>
        </w:rPr>
      </w:pPr>
      <w:r w:rsidRPr="00F34646">
        <w:rPr>
          <w:b/>
          <w:sz w:val="28"/>
          <w:szCs w:val="28"/>
        </w:rPr>
        <w:t xml:space="preserve">9–11 </w:t>
      </w:r>
      <w:proofErr w:type="gramStart"/>
      <w:r w:rsidRPr="00F34646">
        <w:rPr>
          <w:b/>
          <w:sz w:val="28"/>
          <w:szCs w:val="28"/>
        </w:rPr>
        <w:t>September,</w:t>
      </w:r>
      <w:proofErr w:type="gramEnd"/>
      <w:r w:rsidRPr="00F34646">
        <w:rPr>
          <w:b/>
          <w:sz w:val="28"/>
          <w:szCs w:val="28"/>
        </w:rPr>
        <w:t xml:space="preserve"> 2020</w:t>
      </w:r>
    </w:p>
    <w:p w14:paraId="75459FCB" w14:textId="38CDCABE" w:rsidR="000B1AD7" w:rsidRDefault="000B1AD7" w:rsidP="000B1AD7">
      <w:pPr>
        <w:jc w:val="center"/>
        <w:rPr>
          <w:b/>
          <w:sz w:val="28"/>
          <w:szCs w:val="28"/>
        </w:rPr>
      </w:pPr>
      <w:r w:rsidRPr="00F34646">
        <w:rPr>
          <w:b/>
          <w:sz w:val="28"/>
          <w:szCs w:val="28"/>
        </w:rPr>
        <w:t>School of Music, University of Leeds</w:t>
      </w:r>
    </w:p>
    <w:p w14:paraId="49E7B443" w14:textId="77777777" w:rsidR="00F34646" w:rsidRPr="00F34646" w:rsidRDefault="00F34646" w:rsidP="000B1AD7">
      <w:pPr>
        <w:jc w:val="center"/>
        <w:rPr>
          <w:b/>
          <w:sz w:val="28"/>
          <w:szCs w:val="28"/>
        </w:rPr>
      </w:pPr>
    </w:p>
    <w:p w14:paraId="6B70D46F" w14:textId="37A8503F" w:rsidR="00923DED" w:rsidRPr="00F34646" w:rsidRDefault="000B1AD7" w:rsidP="00923DED">
      <w:pPr>
        <w:jc w:val="center"/>
        <w:rPr>
          <w:b/>
          <w:sz w:val="28"/>
          <w:szCs w:val="28"/>
        </w:rPr>
      </w:pPr>
      <w:r w:rsidRPr="00F34646">
        <w:rPr>
          <w:b/>
          <w:sz w:val="28"/>
          <w:szCs w:val="28"/>
        </w:rPr>
        <w:t>Provisional c</w:t>
      </w:r>
      <w:r w:rsidR="00923DED" w:rsidRPr="00F34646">
        <w:rPr>
          <w:b/>
          <w:sz w:val="28"/>
          <w:szCs w:val="28"/>
        </w:rPr>
        <w:t>onference schedul</w:t>
      </w:r>
      <w:r w:rsidRPr="00F34646">
        <w:rPr>
          <w:b/>
          <w:sz w:val="28"/>
          <w:szCs w:val="28"/>
        </w:rPr>
        <w:t>e</w:t>
      </w:r>
    </w:p>
    <w:p w14:paraId="53B0AF96" w14:textId="1C372CFF" w:rsidR="00923DED" w:rsidRPr="00F34646" w:rsidRDefault="00923DED" w:rsidP="005528AC">
      <w:pPr>
        <w:jc w:val="center"/>
        <w:rPr>
          <w:sz w:val="22"/>
          <w:szCs w:val="22"/>
        </w:rPr>
      </w:pPr>
      <w:r w:rsidRPr="00F34646">
        <w:rPr>
          <w:b/>
          <w:sz w:val="28"/>
          <w:szCs w:val="28"/>
        </w:rPr>
        <w:t xml:space="preserve">Day 1: </w:t>
      </w:r>
      <w:r w:rsidR="005528AC" w:rsidRPr="00F34646">
        <w:rPr>
          <w:b/>
          <w:sz w:val="28"/>
          <w:szCs w:val="28"/>
        </w:rPr>
        <w:t>Wednesday 9 September</w:t>
      </w:r>
    </w:p>
    <w:p w14:paraId="3C4CFC76" w14:textId="77777777" w:rsidR="00923DED" w:rsidRPr="004842C6" w:rsidRDefault="00923DED" w:rsidP="00923DED"/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7"/>
        <w:gridCol w:w="8752"/>
      </w:tblGrid>
      <w:tr w:rsidR="00923DED" w:rsidRPr="004842C6" w14:paraId="21A0BF67" w14:textId="77777777" w:rsidTr="00D72B5E">
        <w:tc>
          <w:tcPr>
            <w:tcW w:w="887" w:type="dxa"/>
          </w:tcPr>
          <w:p w14:paraId="0E9BAB4F" w14:textId="4BB976A8" w:rsidR="00923DED" w:rsidRPr="004842C6" w:rsidRDefault="005528AC" w:rsidP="006E7FF2">
            <w:r>
              <w:t>13:00</w:t>
            </w:r>
            <w:r w:rsidR="00236377">
              <w:t>–13:15</w:t>
            </w:r>
          </w:p>
        </w:tc>
        <w:tc>
          <w:tcPr>
            <w:tcW w:w="8752" w:type="dxa"/>
          </w:tcPr>
          <w:p w14:paraId="0507B611" w14:textId="1C3AE54B" w:rsidR="00923DED" w:rsidRPr="004842C6" w:rsidRDefault="00923DED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>Welcome</w:t>
            </w:r>
          </w:p>
          <w:p w14:paraId="13E05EC7" w14:textId="77777777" w:rsidR="00923DED" w:rsidRPr="004842C6" w:rsidRDefault="00923DED" w:rsidP="006E7F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28AC" w:rsidRPr="004842C6" w14:paraId="2695325A" w14:textId="77777777" w:rsidTr="00D72B5E">
        <w:trPr>
          <w:trHeight w:val="233"/>
        </w:trPr>
        <w:tc>
          <w:tcPr>
            <w:tcW w:w="887" w:type="dxa"/>
            <w:vMerge w:val="restart"/>
          </w:tcPr>
          <w:p w14:paraId="72D7631B" w14:textId="77777777" w:rsidR="005528AC" w:rsidRDefault="005528AC" w:rsidP="006E7FF2"/>
          <w:p w14:paraId="2EDB945B" w14:textId="5136E1E9" w:rsidR="005528AC" w:rsidRPr="004842C6" w:rsidRDefault="005528AC" w:rsidP="006E7FF2">
            <w:r>
              <w:t>13:15–14:15</w:t>
            </w:r>
          </w:p>
        </w:tc>
        <w:tc>
          <w:tcPr>
            <w:tcW w:w="8752" w:type="dxa"/>
          </w:tcPr>
          <w:p w14:paraId="7612A32F" w14:textId="434690FE" w:rsidR="005528AC" w:rsidRPr="004842C6" w:rsidRDefault="005528AC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>Session 1</w:t>
            </w:r>
            <w:r>
              <w:rPr>
                <w:b/>
                <w:sz w:val="28"/>
                <w:szCs w:val="28"/>
              </w:rPr>
              <w:t>: Social Justice</w:t>
            </w:r>
          </w:p>
          <w:p w14:paraId="72AB096B" w14:textId="06030EE0" w:rsidR="005528AC" w:rsidRPr="004842C6" w:rsidRDefault="005528AC" w:rsidP="006E7FF2">
            <w:pPr>
              <w:jc w:val="center"/>
            </w:pPr>
          </w:p>
        </w:tc>
      </w:tr>
      <w:tr w:rsidR="00236377" w:rsidRPr="004842C6" w14:paraId="15D8E611" w14:textId="77777777" w:rsidTr="00D72B5E">
        <w:trPr>
          <w:trHeight w:val="1433"/>
        </w:trPr>
        <w:tc>
          <w:tcPr>
            <w:tcW w:w="887" w:type="dxa"/>
            <w:vMerge/>
          </w:tcPr>
          <w:p w14:paraId="44B97080" w14:textId="77777777" w:rsidR="00236377" w:rsidRPr="004842C6" w:rsidRDefault="00236377" w:rsidP="006E7FF2"/>
        </w:tc>
        <w:tc>
          <w:tcPr>
            <w:tcW w:w="8752" w:type="dxa"/>
          </w:tcPr>
          <w:p w14:paraId="18765548" w14:textId="1AF8F2AD" w:rsidR="00236377" w:rsidRPr="00EC107B" w:rsidRDefault="00884786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lang w:eastAsia="en-GB" w:bidi="ar-SA"/>
              </w:rPr>
            </w:pPr>
            <w:r w:rsidRPr="00EC107B">
              <w:rPr>
                <w:b/>
                <w:bCs/>
              </w:rPr>
              <w:t>Still we rise</w:t>
            </w:r>
            <w:r w:rsidR="00236377" w:rsidRPr="00EC107B">
              <w:rPr>
                <w:b/>
                <w:bCs/>
              </w:rPr>
              <w:t xml:space="preserve">: Racial </w:t>
            </w:r>
            <w:r w:rsidRPr="00EC107B">
              <w:rPr>
                <w:b/>
                <w:bCs/>
              </w:rPr>
              <w:t xml:space="preserve">discriminatory resilience and </w:t>
            </w:r>
            <w:r w:rsidR="00FD57C2">
              <w:rPr>
                <w:b/>
                <w:bCs/>
              </w:rPr>
              <w:t>B</w:t>
            </w:r>
            <w:r w:rsidRPr="00EC107B">
              <w:rPr>
                <w:b/>
                <w:bCs/>
              </w:rPr>
              <w:t xml:space="preserve">lack American musicians </w:t>
            </w:r>
          </w:p>
          <w:p w14:paraId="702ADE91" w14:textId="1DD1139D" w:rsidR="00236377" w:rsidRDefault="00236377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84786">
              <w:t>Clarke Randolph</w:t>
            </w:r>
            <w:r w:rsidR="00FD57C2">
              <w:t xml:space="preserve"> (Royal College of Music)</w:t>
            </w:r>
          </w:p>
          <w:p w14:paraId="5853FF55" w14:textId="29773E37" w:rsidR="00EC107B" w:rsidRDefault="00EC107B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6AD687C8" w14:textId="77777777" w:rsidR="00EC107B" w:rsidRPr="00EC107B" w:rsidRDefault="00EC107B" w:rsidP="00EC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Social justice and the orchestra industry</w:t>
            </w:r>
          </w:p>
          <w:p w14:paraId="773438E2" w14:textId="77777777" w:rsidR="00884786" w:rsidRDefault="00EC107B" w:rsidP="00EC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proofErr w:type="spellStart"/>
            <w:r w:rsidRPr="00884786">
              <w:t>Cayenna</w:t>
            </w:r>
            <w:proofErr w:type="spellEnd"/>
            <w:r w:rsidRPr="00884786">
              <w:t xml:space="preserve"> Ponchione-Bailey</w:t>
            </w:r>
            <w:r>
              <w:t xml:space="preserve"> (</w:t>
            </w:r>
            <w:r w:rsidRPr="00884786">
              <w:t>University of Oxford</w:t>
            </w:r>
            <w:r>
              <w:t>)</w:t>
            </w:r>
          </w:p>
          <w:p w14:paraId="32377D91" w14:textId="0CD2347C" w:rsidR="00EC107B" w:rsidRPr="00236377" w:rsidRDefault="00EC107B" w:rsidP="00EC10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</w:p>
        </w:tc>
      </w:tr>
      <w:tr w:rsidR="005528AC" w:rsidRPr="004842C6" w14:paraId="356F5E7D" w14:textId="77777777" w:rsidTr="00D72B5E">
        <w:tc>
          <w:tcPr>
            <w:tcW w:w="887" w:type="dxa"/>
            <w:shd w:val="clear" w:color="auto" w:fill="C9C9C9" w:themeFill="accent3" w:themeFillTint="99"/>
          </w:tcPr>
          <w:p w14:paraId="5A907E03" w14:textId="035FE319" w:rsidR="005528AC" w:rsidRPr="004842C6" w:rsidRDefault="005528AC" w:rsidP="006E7FF2">
            <w:r>
              <w:t>14:15–</w:t>
            </w:r>
            <w:r w:rsidR="00A622CD">
              <w:t>14:45</w:t>
            </w:r>
          </w:p>
        </w:tc>
        <w:tc>
          <w:tcPr>
            <w:tcW w:w="8752" w:type="dxa"/>
            <w:shd w:val="clear" w:color="auto" w:fill="C9C9C9" w:themeFill="accent3" w:themeFillTint="99"/>
          </w:tcPr>
          <w:p w14:paraId="743F24B0" w14:textId="67B20D36" w:rsidR="005528AC" w:rsidRPr="00884786" w:rsidRDefault="005528AC" w:rsidP="00884786">
            <w:pPr>
              <w:jc w:val="center"/>
              <w:rPr>
                <w:i/>
                <w:iCs/>
              </w:rPr>
            </w:pPr>
            <w:r w:rsidRPr="00884786">
              <w:rPr>
                <w:i/>
                <w:iCs/>
              </w:rPr>
              <w:t>Break</w:t>
            </w:r>
          </w:p>
        </w:tc>
      </w:tr>
      <w:tr w:rsidR="008A2FA1" w:rsidRPr="004842C6" w14:paraId="5A0BBFC6" w14:textId="77777777" w:rsidTr="00D72B5E">
        <w:trPr>
          <w:trHeight w:val="1661"/>
        </w:trPr>
        <w:tc>
          <w:tcPr>
            <w:tcW w:w="887" w:type="dxa"/>
          </w:tcPr>
          <w:p w14:paraId="3ED08EBE" w14:textId="48E65874" w:rsidR="008A2FA1" w:rsidRPr="004842C6" w:rsidRDefault="008A2FA1" w:rsidP="006E7FF2">
            <w:r>
              <w:t>14:45–15:45</w:t>
            </w:r>
          </w:p>
        </w:tc>
        <w:tc>
          <w:tcPr>
            <w:tcW w:w="8752" w:type="dxa"/>
          </w:tcPr>
          <w:p w14:paraId="64AEF51A" w14:textId="5FF5A0ED" w:rsidR="008A2FA1" w:rsidRPr="00EC107B" w:rsidRDefault="008A2FA1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Can music psychology research help us to address the climate crisis?</w:t>
            </w:r>
          </w:p>
          <w:p w14:paraId="6D2B9097" w14:textId="135898EA" w:rsidR="008A2FA1" w:rsidRPr="00884786" w:rsidRDefault="008A2FA1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884786">
              <w:t>Helen Prior</w:t>
            </w:r>
            <w:r w:rsidR="00884786">
              <w:t xml:space="preserve"> (</w:t>
            </w:r>
            <w:r w:rsidRPr="00884786">
              <w:t>University of Hull</w:t>
            </w:r>
            <w:r w:rsidR="00884786">
              <w:t>)</w:t>
            </w:r>
          </w:p>
          <w:p w14:paraId="038CE3FC" w14:textId="4F12DE10" w:rsidR="008A2FA1" w:rsidRPr="00884786" w:rsidRDefault="008A2FA1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14:paraId="395E2BF2" w14:textId="77777777" w:rsidR="008A2FA1" w:rsidRPr="00EC107B" w:rsidRDefault="008A2FA1" w:rsidP="00236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b/>
                <w:bCs/>
                <w:lang w:eastAsia="en-GB" w:bidi="ar-SA"/>
              </w:rPr>
            </w:pPr>
            <w:r w:rsidRPr="00EC107B">
              <w:rPr>
                <w:rFonts w:eastAsia="Times New Roman"/>
                <w:b/>
                <w:bCs/>
                <w:lang w:eastAsia="en-GB" w:bidi="ar-SA"/>
              </w:rPr>
              <w:t>Music for social change: Evidence from social neuroscience, cultural conflict, and big data</w:t>
            </w:r>
            <w:r w:rsidRPr="00EC107B">
              <w:rPr>
                <w:rFonts w:eastAsia="Times New Roman"/>
                <w:b/>
                <w:bCs/>
                <w:lang w:eastAsia="en-GB" w:bidi="ar-SA"/>
              </w:rPr>
              <w:tab/>
            </w:r>
          </w:p>
          <w:p w14:paraId="6531670E" w14:textId="77777777" w:rsidR="008A2FA1" w:rsidRDefault="008A2FA1" w:rsidP="008A2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lang w:eastAsia="en-GB" w:bidi="ar-SA"/>
              </w:rPr>
            </w:pPr>
            <w:r w:rsidRPr="00884786">
              <w:rPr>
                <w:rFonts w:eastAsia="Times New Roman"/>
                <w:lang w:eastAsia="en-GB" w:bidi="ar-SA"/>
              </w:rPr>
              <w:t>David Greenberg</w:t>
            </w:r>
            <w:r w:rsidR="00884786">
              <w:rPr>
                <w:rFonts w:eastAsia="Times New Roman"/>
                <w:lang w:eastAsia="en-GB" w:bidi="ar-SA"/>
              </w:rPr>
              <w:t xml:space="preserve"> (</w:t>
            </w:r>
            <w:r w:rsidRPr="00884786">
              <w:rPr>
                <w:rFonts w:eastAsia="Times New Roman"/>
                <w:lang w:eastAsia="en-GB" w:bidi="ar-SA"/>
              </w:rPr>
              <w:t>Bar-</w:t>
            </w:r>
            <w:proofErr w:type="spellStart"/>
            <w:r w:rsidRPr="00884786">
              <w:rPr>
                <w:rFonts w:eastAsia="Times New Roman"/>
                <w:lang w:eastAsia="en-GB" w:bidi="ar-SA"/>
              </w:rPr>
              <w:t>Ilan</w:t>
            </w:r>
            <w:proofErr w:type="spellEnd"/>
            <w:r w:rsidRPr="00884786">
              <w:rPr>
                <w:rFonts w:eastAsia="Times New Roman"/>
                <w:lang w:eastAsia="en-GB" w:bidi="ar-SA"/>
              </w:rPr>
              <w:t xml:space="preserve"> University</w:t>
            </w:r>
            <w:r w:rsidR="00884786">
              <w:rPr>
                <w:rFonts w:eastAsia="Times New Roman"/>
                <w:lang w:eastAsia="en-GB" w:bidi="ar-SA"/>
              </w:rPr>
              <w:t>)</w:t>
            </w:r>
          </w:p>
          <w:p w14:paraId="6200F6DF" w14:textId="21E18ED6" w:rsidR="00884786" w:rsidRPr="008A2FA1" w:rsidRDefault="00884786" w:rsidP="008A2F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Times New Roman"/>
                <w:sz w:val="22"/>
                <w:szCs w:val="22"/>
                <w:lang w:eastAsia="en-GB" w:bidi="ar-SA"/>
              </w:rPr>
            </w:pPr>
          </w:p>
        </w:tc>
      </w:tr>
      <w:tr w:rsidR="005528AC" w:rsidRPr="004842C6" w14:paraId="1865DFE2" w14:textId="77777777" w:rsidTr="00D72B5E">
        <w:tc>
          <w:tcPr>
            <w:tcW w:w="887" w:type="dxa"/>
            <w:shd w:val="clear" w:color="auto" w:fill="C9C9C9" w:themeFill="accent3" w:themeFillTint="99"/>
          </w:tcPr>
          <w:p w14:paraId="20EA95F8" w14:textId="0DCEE9D0" w:rsidR="005528AC" w:rsidRPr="004842C6" w:rsidRDefault="00A622CD" w:rsidP="006E7FF2">
            <w:r>
              <w:t>15:45–16:15</w:t>
            </w:r>
          </w:p>
        </w:tc>
        <w:tc>
          <w:tcPr>
            <w:tcW w:w="8752" w:type="dxa"/>
            <w:shd w:val="clear" w:color="auto" w:fill="C9C9C9" w:themeFill="accent3" w:themeFillTint="99"/>
          </w:tcPr>
          <w:p w14:paraId="62880CF4" w14:textId="08311E03" w:rsidR="005528AC" w:rsidRPr="00622C51" w:rsidRDefault="005528AC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>Break</w:t>
            </w:r>
          </w:p>
        </w:tc>
      </w:tr>
      <w:tr w:rsidR="00A622CD" w:rsidRPr="004842C6" w14:paraId="3FBB7E05" w14:textId="77777777" w:rsidTr="00D72B5E">
        <w:tc>
          <w:tcPr>
            <w:tcW w:w="887" w:type="dxa"/>
            <w:vMerge w:val="restart"/>
          </w:tcPr>
          <w:p w14:paraId="049B9644" w14:textId="134ED1D0" w:rsidR="00A622CD" w:rsidRPr="004842C6" w:rsidRDefault="00571628" w:rsidP="006E7FF2">
            <w:r>
              <w:br w:type="page"/>
            </w:r>
            <w:r w:rsidR="00A622CD">
              <w:t>16:15–17:45</w:t>
            </w:r>
          </w:p>
        </w:tc>
        <w:tc>
          <w:tcPr>
            <w:tcW w:w="8752" w:type="dxa"/>
          </w:tcPr>
          <w:p w14:paraId="71135CC4" w14:textId="6CDE21F8" w:rsidR="00A622CD" w:rsidRPr="004842C6" w:rsidRDefault="00A622CD" w:rsidP="005528AC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>
              <w:rPr>
                <w:b/>
                <w:sz w:val="28"/>
                <w:szCs w:val="28"/>
              </w:rPr>
              <w:t>2</w:t>
            </w:r>
            <w:r w:rsidR="00A35AC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Education</w:t>
            </w:r>
          </w:p>
          <w:p w14:paraId="5FE06CD1" w14:textId="77777777" w:rsidR="00A622CD" w:rsidRDefault="00A622CD" w:rsidP="006E7FF2">
            <w:pPr>
              <w:jc w:val="center"/>
            </w:pPr>
          </w:p>
        </w:tc>
      </w:tr>
      <w:tr w:rsidR="00A622CD" w:rsidRPr="004842C6" w14:paraId="0244BC63" w14:textId="77777777" w:rsidTr="00D72B5E">
        <w:tc>
          <w:tcPr>
            <w:tcW w:w="887" w:type="dxa"/>
            <w:vMerge/>
          </w:tcPr>
          <w:p w14:paraId="4AA1BAF0" w14:textId="77777777" w:rsidR="00A622CD" w:rsidRPr="004842C6" w:rsidRDefault="00A622CD" w:rsidP="006E7FF2"/>
        </w:tc>
        <w:tc>
          <w:tcPr>
            <w:tcW w:w="8752" w:type="dxa"/>
          </w:tcPr>
          <w:p w14:paraId="6CC63CD3" w14:textId="73983BDD" w:rsidR="008A2FA1" w:rsidRPr="00EC107B" w:rsidRDefault="008A2FA1" w:rsidP="008A2FA1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C</w:t>
            </w:r>
            <w:r w:rsidR="00884786" w:rsidRPr="00EC107B">
              <w:rPr>
                <w:b/>
                <w:bCs/>
              </w:rPr>
              <w:t>apturing children’s social connections</w:t>
            </w:r>
            <w:r w:rsidRPr="00EC107B">
              <w:rPr>
                <w:b/>
                <w:bCs/>
              </w:rPr>
              <w:t xml:space="preserve">: A new method to examine the relationship between music tuition and social experiences </w:t>
            </w:r>
            <w:r w:rsidRPr="00EC107B">
              <w:rPr>
                <w:b/>
                <w:bCs/>
              </w:rPr>
              <w:tab/>
            </w:r>
          </w:p>
          <w:p w14:paraId="4743A22B" w14:textId="6BDC3818" w:rsidR="008A2FA1" w:rsidRDefault="008A2FA1" w:rsidP="008A2FA1">
            <w:pPr>
              <w:jc w:val="center"/>
            </w:pPr>
            <w:r w:rsidRPr="008A2FA1">
              <w:t>Kate Cameron</w:t>
            </w:r>
            <w:r w:rsidR="00884786">
              <w:t xml:space="preserve"> (</w:t>
            </w:r>
            <w:r w:rsidRPr="008A2FA1">
              <w:t>University of Leeds</w:t>
            </w:r>
            <w:r w:rsidR="00884786">
              <w:t>)</w:t>
            </w:r>
          </w:p>
          <w:p w14:paraId="75194E6F" w14:textId="66E2DC80" w:rsidR="008A2FA1" w:rsidRDefault="008A2FA1" w:rsidP="008A2FA1"/>
          <w:p w14:paraId="2255A1BF" w14:textId="77B02DCC" w:rsidR="008A2FA1" w:rsidRPr="00EC107B" w:rsidRDefault="00884786" w:rsidP="008A2FA1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Creative arts in secondary education: A study of predictors and implications of creative subject choices</w:t>
            </w:r>
            <w:r w:rsidR="008A2FA1" w:rsidRPr="00EC107B">
              <w:rPr>
                <w:b/>
                <w:bCs/>
              </w:rPr>
              <w:tab/>
            </w:r>
          </w:p>
          <w:p w14:paraId="28321529" w14:textId="74DCC4C1" w:rsidR="008A2FA1" w:rsidRDefault="008A2FA1" w:rsidP="008A2FA1">
            <w:pPr>
              <w:jc w:val="center"/>
            </w:pPr>
            <w:proofErr w:type="spellStart"/>
            <w:r w:rsidRPr="008A2FA1">
              <w:t>Maruša</w:t>
            </w:r>
            <w:proofErr w:type="spellEnd"/>
            <w:r w:rsidRPr="008A2FA1">
              <w:t xml:space="preserve"> </w:t>
            </w:r>
            <w:proofErr w:type="spellStart"/>
            <w:r w:rsidRPr="008A2FA1">
              <w:t>Levstek</w:t>
            </w:r>
            <w:proofErr w:type="spellEnd"/>
            <w:r w:rsidRPr="008A2FA1">
              <w:t xml:space="preserve"> </w:t>
            </w:r>
            <w:r w:rsidR="00884786">
              <w:t>(</w:t>
            </w:r>
            <w:r w:rsidRPr="008A2FA1">
              <w:t>University of Sussex</w:t>
            </w:r>
            <w:r w:rsidR="00884786">
              <w:t>)</w:t>
            </w:r>
          </w:p>
          <w:p w14:paraId="208AC558" w14:textId="06C19112" w:rsidR="008A2FA1" w:rsidRDefault="008A2FA1" w:rsidP="008A2FA1">
            <w:pPr>
              <w:jc w:val="center"/>
            </w:pPr>
          </w:p>
          <w:p w14:paraId="1ED1269E" w14:textId="77777777" w:rsidR="008A2FA1" w:rsidRPr="00EC107B" w:rsidRDefault="008A2FA1" w:rsidP="008A2FA1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 xml:space="preserve">How do we motivate young musicians to persist in musical learning despite current educational pressures?  </w:t>
            </w:r>
            <w:r w:rsidRPr="00EC107B">
              <w:rPr>
                <w:b/>
                <w:bCs/>
              </w:rPr>
              <w:tab/>
            </w:r>
          </w:p>
          <w:p w14:paraId="066F1904" w14:textId="77777777" w:rsidR="008A2FA1" w:rsidRDefault="008A2FA1" w:rsidP="008A2FA1">
            <w:pPr>
              <w:jc w:val="center"/>
            </w:pPr>
            <w:r w:rsidRPr="008A2FA1">
              <w:t xml:space="preserve">Samantha </w:t>
            </w:r>
            <w:proofErr w:type="spellStart"/>
            <w:r w:rsidRPr="008A2FA1">
              <w:t>Caffull</w:t>
            </w:r>
            <w:proofErr w:type="spellEnd"/>
            <w:r w:rsidR="00884786">
              <w:t xml:space="preserve"> (</w:t>
            </w:r>
            <w:r w:rsidRPr="008A2FA1">
              <w:t>University of York</w:t>
            </w:r>
            <w:r w:rsidR="00884786">
              <w:t>)</w:t>
            </w:r>
          </w:p>
          <w:p w14:paraId="398D716A" w14:textId="15EB7EE0" w:rsidR="000B1AD7" w:rsidRDefault="000B1AD7" w:rsidP="008A2FA1">
            <w:pPr>
              <w:jc w:val="center"/>
            </w:pPr>
          </w:p>
        </w:tc>
      </w:tr>
    </w:tbl>
    <w:p w14:paraId="6CDC80E9" w14:textId="7915F3D7" w:rsidR="00923DED" w:rsidRDefault="00923DED" w:rsidP="00923DED"/>
    <w:p w14:paraId="48B425DC" w14:textId="77777777" w:rsidR="00277402" w:rsidRDefault="00277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FDC0C72" w14:textId="51D3E2E4" w:rsidR="00A622CD" w:rsidRPr="00E127D8" w:rsidRDefault="00A622CD" w:rsidP="00571628">
      <w:pPr>
        <w:jc w:val="center"/>
        <w:rPr>
          <w:sz w:val="22"/>
          <w:szCs w:val="22"/>
        </w:rPr>
      </w:pPr>
      <w:r w:rsidRPr="00E127D8">
        <w:rPr>
          <w:b/>
          <w:sz w:val="28"/>
          <w:szCs w:val="28"/>
        </w:rPr>
        <w:lastRenderedPageBreak/>
        <w:t>Day 2: Thursday 10 September</w:t>
      </w:r>
    </w:p>
    <w:p w14:paraId="37D65BD0" w14:textId="77777777" w:rsidR="00A622CD" w:rsidRPr="004842C6" w:rsidRDefault="00A622CD" w:rsidP="00A622CD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"/>
        <w:gridCol w:w="8747"/>
      </w:tblGrid>
      <w:tr w:rsidR="00A622CD" w:rsidRPr="004842C6" w14:paraId="11207364" w14:textId="77777777" w:rsidTr="00D72B5E">
        <w:trPr>
          <w:trHeight w:val="233"/>
        </w:trPr>
        <w:tc>
          <w:tcPr>
            <w:tcW w:w="1034" w:type="dxa"/>
            <w:vMerge w:val="restart"/>
          </w:tcPr>
          <w:p w14:paraId="157BFE61" w14:textId="77777777" w:rsidR="00A622CD" w:rsidRDefault="00A622CD" w:rsidP="006E7FF2"/>
          <w:p w14:paraId="50DA7D9E" w14:textId="24C70052" w:rsidR="00A622CD" w:rsidRPr="004842C6" w:rsidRDefault="00A622CD" w:rsidP="006E7FF2">
            <w:r>
              <w:t>13:00–14:00</w:t>
            </w:r>
          </w:p>
        </w:tc>
        <w:tc>
          <w:tcPr>
            <w:tcW w:w="8747" w:type="dxa"/>
          </w:tcPr>
          <w:p w14:paraId="691200F2" w14:textId="7A001AC5" w:rsidR="00A622CD" w:rsidRPr="004842C6" w:rsidRDefault="00A622CD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>
              <w:rPr>
                <w:b/>
                <w:sz w:val="28"/>
                <w:szCs w:val="28"/>
              </w:rPr>
              <w:t>3: Methods</w:t>
            </w:r>
            <w:r w:rsidR="008A2FA1">
              <w:rPr>
                <w:b/>
                <w:sz w:val="28"/>
                <w:szCs w:val="28"/>
              </w:rPr>
              <w:t xml:space="preserve"> in Applied Contexts</w:t>
            </w:r>
            <w:r w:rsidR="00884786">
              <w:rPr>
                <w:b/>
                <w:sz w:val="28"/>
                <w:szCs w:val="28"/>
              </w:rPr>
              <w:t xml:space="preserve"> (1)</w:t>
            </w:r>
          </w:p>
          <w:p w14:paraId="72BB28FD" w14:textId="77777777" w:rsidR="00A622CD" w:rsidRPr="004842C6" w:rsidRDefault="00A622CD" w:rsidP="006E7FF2">
            <w:pPr>
              <w:jc w:val="center"/>
            </w:pPr>
          </w:p>
        </w:tc>
      </w:tr>
      <w:tr w:rsidR="008A2FA1" w:rsidRPr="004842C6" w14:paraId="26EE719E" w14:textId="77777777" w:rsidTr="00D72B5E">
        <w:trPr>
          <w:trHeight w:val="2206"/>
        </w:trPr>
        <w:tc>
          <w:tcPr>
            <w:tcW w:w="1034" w:type="dxa"/>
            <w:vMerge/>
          </w:tcPr>
          <w:p w14:paraId="24F77203" w14:textId="77777777" w:rsidR="008A2FA1" w:rsidRPr="004842C6" w:rsidRDefault="008A2FA1" w:rsidP="006E7FF2"/>
        </w:tc>
        <w:tc>
          <w:tcPr>
            <w:tcW w:w="8747" w:type="dxa"/>
          </w:tcPr>
          <w:p w14:paraId="63F3FA55" w14:textId="77777777" w:rsidR="008A2FA1" w:rsidRPr="00EC107B" w:rsidRDefault="008A2FA1" w:rsidP="006E7FF2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Exploring the potential for music psychologists working as researchers in residence in UK care homes</w:t>
            </w:r>
            <w:r w:rsidRPr="00EC107B">
              <w:rPr>
                <w:b/>
                <w:bCs/>
              </w:rPr>
              <w:tab/>
            </w:r>
          </w:p>
          <w:p w14:paraId="341D3FEB" w14:textId="53996649" w:rsidR="008A2FA1" w:rsidRDefault="008A2FA1" w:rsidP="006E7FF2">
            <w:pPr>
              <w:jc w:val="center"/>
            </w:pPr>
            <w:r w:rsidRPr="008A2FA1">
              <w:t xml:space="preserve">Jessica </w:t>
            </w:r>
            <w:proofErr w:type="spellStart"/>
            <w:r w:rsidRPr="008A2FA1">
              <w:t>Crich</w:t>
            </w:r>
            <w:proofErr w:type="spellEnd"/>
            <w:r w:rsidR="00884786">
              <w:t xml:space="preserve"> (</w:t>
            </w:r>
            <w:r w:rsidRPr="008A2FA1">
              <w:t>University of Sheffield</w:t>
            </w:r>
            <w:r w:rsidR="00884786">
              <w:t>)</w:t>
            </w:r>
          </w:p>
          <w:p w14:paraId="048CF01A" w14:textId="2DE3C0FB" w:rsidR="008A2FA1" w:rsidRDefault="008A2FA1" w:rsidP="006E7FF2">
            <w:pPr>
              <w:jc w:val="center"/>
            </w:pPr>
          </w:p>
          <w:p w14:paraId="17706511" w14:textId="77777777" w:rsidR="008A2FA1" w:rsidRPr="00EC107B" w:rsidRDefault="008A2FA1" w:rsidP="006E7FF2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How participatory music engagement supports mental health: Reflecting on the process and findings from a meta-ethnography</w:t>
            </w:r>
            <w:r w:rsidRPr="00EC107B">
              <w:rPr>
                <w:b/>
                <w:bCs/>
              </w:rPr>
              <w:tab/>
            </w:r>
          </w:p>
          <w:p w14:paraId="3B985D83" w14:textId="77777777" w:rsidR="008A2FA1" w:rsidRDefault="008A2FA1" w:rsidP="008A2FA1">
            <w:pPr>
              <w:jc w:val="center"/>
            </w:pPr>
            <w:r w:rsidRPr="008A2FA1">
              <w:t>Rosie Perkins</w:t>
            </w:r>
            <w:r w:rsidR="00884786">
              <w:t xml:space="preserve"> (Royal College of Music</w:t>
            </w:r>
            <w:r w:rsidR="00EC107B">
              <w:t xml:space="preserve"> / Imperial College London</w:t>
            </w:r>
            <w:r w:rsidR="00884786">
              <w:t>)</w:t>
            </w:r>
            <w:r w:rsidRPr="008A2FA1">
              <w:t>, Adele Mason-Bertrand</w:t>
            </w:r>
            <w:r w:rsidR="00EC107B">
              <w:t xml:space="preserve"> (Royal College of Music / Imperial College London)</w:t>
            </w:r>
            <w:r w:rsidRPr="008A2FA1">
              <w:t xml:space="preserve">, Daisy </w:t>
            </w:r>
            <w:proofErr w:type="spellStart"/>
            <w:r w:rsidRPr="008A2FA1">
              <w:t>Fancourt</w:t>
            </w:r>
            <w:proofErr w:type="spellEnd"/>
            <w:r w:rsidR="00EC107B">
              <w:t xml:space="preserve"> (</w:t>
            </w:r>
            <w:r w:rsidR="00EC107B" w:rsidRPr="00467D35">
              <w:t>University College London</w:t>
            </w:r>
            <w:r w:rsidR="00EC107B">
              <w:t>)</w:t>
            </w:r>
            <w:r w:rsidRPr="008A2FA1">
              <w:t>, L Baxter</w:t>
            </w:r>
            <w:r w:rsidR="00EC107B">
              <w:t xml:space="preserve"> (</w:t>
            </w:r>
            <w:r w:rsidR="00EC107B" w:rsidRPr="00467D35">
              <w:t>University College London</w:t>
            </w:r>
            <w:r w:rsidR="00EC107B">
              <w:t>)</w:t>
            </w:r>
            <w:r w:rsidRPr="008A2FA1">
              <w:t xml:space="preserve">, </w:t>
            </w:r>
            <w:r w:rsidR="00EC107B">
              <w:t xml:space="preserve">and </w:t>
            </w:r>
            <w:r w:rsidRPr="008A2FA1">
              <w:t>Aaron Williamon</w:t>
            </w:r>
            <w:r w:rsidR="00EC107B">
              <w:t xml:space="preserve"> (Royal College of Music / Imperial College London)</w:t>
            </w:r>
          </w:p>
          <w:p w14:paraId="43DD96C9" w14:textId="7C3941A5" w:rsidR="000B1AD7" w:rsidRPr="004842C6" w:rsidRDefault="000B1AD7" w:rsidP="008A2FA1">
            <w:pPr>
              <w:jc w:val="center"/>
            </w:pPr>
          </w:p>
        </w:tc>
      </w:tr>
      <w:tr w:rsidR="00A622CD" w:rsidRPr="004842C6" w14:paraId="224ED8EC" w14:textId="77777777" w:rsidTr="00D72B5E">
        <w:tc>
          <w:tcPr>
            <w:tcW w:w="1034" w:type="dxa"/>
            <w:shd w:val="clear" w:color="auto" w:fill="C9C9C9" w:themeFill="accent3" w:themeFillTint="99"/>
          </w:tcPr>
          <w:p w14:paraId="745AF87A" w14:textId="20B7D42D" w:rsidR="00A622CD" w:rsidRPr="004842C6" w:rsidRDefault="00A622CD" w:rsidP="006E7FF2">
            <w:r>
              <w:t>14:00–14:30</w:t>
            </w:r>
          </w:p>
        </w:tc>
        <w:tc>
          <w:tcPr>
            <w:tcW w:w="8747" w:type="dxa"/>
            <w:shd w:val="clear" w:color="auto" w:fill="C9C9C9" w:themeFill="accent3" w:themeFillTint="99"/>
          </w:tcPr>
          <w:p w14:paraId="60FB4339" w14:textId="77777777" w:rsidR="00A622CD" w:rsidRPr="00622C51" w:rsidRDefault="00A622CD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 xml:space="preserve">Break </w:t>
            </w:r>
          </w:p>
        </w:tc>
      </w:tr>
      <w:tr w:rsidR="00A622CD" w:rsidRPr="004842C6" w14:paraId="357B14D2" w14:textId="77777777" w:rsidTr="00D72B5E">
        <w:tc>
          <w:tcPr>
            <w:tcW w:w="1034" w:type="dxa"/>
          </w:tcPr>
          <w:p w14:paraId="45E488D6" w14:textId="18E861E4" w:rsidR="00A622CD" w:rsidRPr="004842C6" w:rsidRDefault="00A622CD" w:rsidP="006E7FF2">
            <w:r>
              <w:t>14:30–15:30</w:t>
            </w:r>
          </w:p>
        </w:tc>
        <w:tc>
          <w:tcPr>
            <w:tcW w:w="8747" w:type="dxa"/>
          </w:tcPr>
          <w:p w14:paraId="6B624EEF" w14:textId="002CE744" w:rsidR="00A622CD" w:rsidRPr="00884786" w:rsidRDefault="00884786" w:rsidP="008A2FA1">
            <w:pPr>
              <w:jc w:val="center"/>
              <w:rPr>
                <w:b/>
                <w:bCs/>
              </w:rPr>
            </w:pPr>
            <w:r w:rsidRPr="00884786">
              <w:rPr>
                <w:b/>
                <w:sz w:val="28"/>
                <w:szCs w:val="28"/>
              </w:rPr>
              <w:t>Session 4: Technology</w:t>
            </w:r>
            <w:r w:rsidRPr="00884786">
              <w:rPr>
                <w:b/>
                <w:bCs/>
              </w:rPr>
              <w:t xml:space="preserve"> </w:t>
            </w:r>
          </w:p>
        </w:tc>
      </w:tr>
      <w:tr w:rsidR="00884786" w:rsidRPr="004842C6" w14:paraId="60293746" w14:textId="77777777" w:rsidTr="00D72B5E">
        <w:tc>
          <w:tcPr>
            <w:tcW w:w="1034" w:type="dxa"/>
          </w:tcPr>
          <w:p w14:paraId="3074E9EE" w14:textId="77777777" w:rsidR="00884786" w:rsidRDefault="00884786" w:rsidP="006E7FF2"/>
        </w:tc>
        <w:tc>
          <w:tcPr>
            <w:tcW w:w="8747" w:type="dxa"/>
          </w:tcPr>
          <w:p w14:paraId="5BD643DB" w14:textId="0CBDACD0" w:rsidR="00884786" w:rsidRPr="00EC107B" w:rsidRDefault="00EC107B" w:rsidP="00884786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Development of augmented reality environments for addressing musical performance anxiety</w:t>
            </w:r>
            <w:r w:rsidRPr="00EC107B">
              <w:rPr>
                <w:b/>
                <w:bCs/>
              </w:rPr>
              <w:tab/>
            </w:r>
          </w:p>
          <w:p w14:paraId="0D6FEA92" w14:textId="2249E3C3" w:rsidR="00884786" w:rsidRDefault="00884786" w:rsidP="00884786">
            <w:pPr>
              <w:jc w:val="center"/>
            </w:pPr>
            <w:r w:rsidRPr="00884786">
              <w:t xml:space="preserve">Nery Borges </w:t>
            </w:r>
            <w:r w:rsidR="00EC107B">
              <w:t>and</w:t>
            </w:r>
            <w:r w:rsidRPr="00884786">
              <w:t xml:space="preserve"> Mário </w:t>
            </w:r>
            <w:proofErr w:type="spellStart"/>
            <w:r w:rsidRPr="00884786">
              <w:t>Vairinhos</w:t>
            </w:r>
            <w:proofErr w:type="spellEnd"/>
            <w:r w:rsidR="00EC107B">
              <w:t xml:space="preserve"> (</w:t>
            </w:r>
            <w:r w:rsidRPr="00884786">
              <w:t>University of Aveiro</w:t>
            </w:r>
            <w:r w:rsidR="00EC107B">
              <w:t>)</w:t>
            </w:r>
          </w:p>
          <w:p w14:paraId="19869552" w14:textId="77777777" w:rsidR="00884786" w:rsidRDefault="00884786" w:rsidP="00884786">
            <w:pPr>
              <w:jc w:val="center"/>
            </w:pPr>
          </w:p>
          <w:p w14:paraId="5B1B19B1" w14:textId="1722C529" w:rsidR="00884786" w:rsidRPr="00EC107B" w:rsidRDefault="00EC107B" w:rsidP="00884786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Virtually together: Concerts during the coronavirus</w:t>
            </w:r>
          </w:p>
          <w:p w14:paraId="056C48F0" w14:textId="7FE2AE93" w:rsidR="00884786" w:rsidRDefault="00884786" w:rsidP="00884786">
            <w:pPr>
              <w:jc w:val="center"/>
            </w:pPr>
            <w:r w:rsidRPr="00884786">
              <w:tab/>
              <w:t xml:space="preserve">Dana Swarbrick, </w:t>
            </w:r>
            <w:proofErr w:type="spellStart"/>
            <w:r w:rsidRPr="00884786">
              <w:t>Beate</w:t>
            </w:r>
            <w:proofErr w:type="spellEnd"/>
            <w:r w:rsidRPr="00884786">
              <w:t xml:space="preserve"> </w:t>
            </w:r>
            <w:proofErr w:type="spellStart"/>
            <w:r w:rsidRPr="00884786">
              <w:t>Seibt</w:t>
            </w:r>
            <w:proofErr w:type="spellEnd"/>
            <w:r w:rsidRPr="00884786">
              <w:t xml:space="preserve">, </w:t>
            </w:r>
            <w:r w:rsidR="00EC107B">
              <w:t xml:space="preserve">and </w:t>
            </w:r>
            <w:r w:rsidRPr="00884786">
              <w:t xml:space="preserve">Jonna </w:t>
            </w:r>
            <w:proofErr w:type="spellStart"/>
            <w:r w:rsidRPr="00884786">
              <w:t>Vuoskoski</w:t>
            </w:r>
            <w:proofErr w:type="spellEnd"/>
            <w:r w:rsidR="00EC107B">
              <w:t xml:space="preserve"> (</w:t>
            </w:r>
            <w:r w:rsidRPr="00884786">
              <w:t>University of Oslo</w:t>
            </w:r>
            <w:r w:rsidR="00EC107B">
              <w:t>)</w:t>
            </w:r>
          </w:p>
          <w:p w14:paraId="103F1C31" w14:textId="77777777" w:rsidR="00884786" w:rsidRPr="008A2FA1" w:rsidRDefault="00884786" w:rsidP="006E7FF2">
            <w:pPr>
              <w:jc w:val="center"/>
            </w:pPr>
          </w:p>
        </w:tc>
      </w:tr>
      <w:tr w:rsidR="00A622CD" w:rsidRPr="004842C6" w14:paraId="7A802265" w14:textId="77777777" w:rsidTr="00D72B5E">
        <w:tc>
          <w:tcPr>
            <w:tcW w:w="1034" w:type="dxa"/>
            <w:shd w:val="clear" w:color="auto" w:fill="C9C9C9" w:themeFill="accent3" w:themeFillTint="99"/>
          </w:tcPr>
          <w:p w14:paraId="18468DC0" w14:textId="08EABB2A" w:rsidR="00A622CD" w:rsidRPr="004842C6" w:rsidRDefault="00A622CD" w:rsidP="006E7FF2">
            <w:r>
              <w:t>15:30–16:00</w:t>
            </w:r>
          </w:p>
        </w:tc>
        <w:tc>
          <w:tcPr>
            <w:tcW w:w="8747" w:type="dxa"/>
            <w:shd w:val="clear" w:color="auto" w:fill="C9C9C9" w:themeFill="accent3" w:themeFillTint="99"/>
          </w:tcPr>
          <w:p w14:paraId="65B8B838" w14:textId="77777777" w:rsidR="00A622CD" w:rsidRPr="00622C51" w:rsidRDefault="00A622CD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>Break</w:t>
            </w:r>
          </w:p>
        </w:tc>
      </w:tr>
      <w:tr w:rsidR="00A622CD" w:rsidRPr="004842C6" w14:paraId="17E2DF1C" w14:textId="77777777" w:rsidTr="00D72B5E">
        <w:tc>
          <w:tcPr>
            <w:tcW w:w="1034" w:type="dxa"/>
            <w:vMerge w:val="restart"/>
          </w:tcPr>
          <w:p w14:paraId="20B465AB" w14:textId="421D4B61" w:rsidR="00A622CD" w:rsidRPr="004842C6" w:rsidRDefault="00A35ACD" w:rsidP="006E7FF2">
            <w:r>
              <w:br w:type="page"/>
            </w:r>
            <w:r w:rsidR="00A622CD">
              <w:t>16:00–17:00</w:t>
            </w:r>
          </w:p>
        </w:tc>
        <w:tc>
          <w:tcPr>
            <w:tcW w:w="8747" w:type="dxa"/>
          </w:tcPr>
          <w:p w14:paraId="43AD1707" w14:textId="0E90D7E8" w:rsidR="00A622CD" w:rsidRPr="004842C6" w:rsidRDefault="00A622CD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 w:rsidR="0088478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: Covid-19</w:t>
            </w:r>
          </w:p>
          <w:p w14:paraId="62595370" w14:textId="77777777" w:rsidR="00A622CD" w:rsidRDefault="00A622CD" w:rsidP="006E7FF2">
            <w:pPr>
              <w:jc w:val="center"/>
            </w:pPr>
          </w:p>
        </w:tc>
      </w:tr>
      <w:tr w:rsidR="00884786" w:rsidRPr="004842C6" w14:paraId="1F2BDDB6" w14:textId="77777777" w:rsidTr="00D72B5E">
        <w:trPr>
          <w:trHeight w:val="3233"/>
        </w:trPr>
        <w:tc>
          <w:tcPr>
            <w:tcW w:w="1034" w:type="dxa"/>
            <w:vMerge/>
          </w:tcPr>
          <w:p w14:paraId="7595EC77" w14:textId="77777777" w:rsidR="00884786" w:rsidRPr="004842C6" w:rsidRDefault="00884786" w:rsidP="006E7FF2"/>
        </w:tc>
        <w:tc>
          <w:tcPr>
            <w:tcW w:w="8747" w:type="dxa"/>
          </w:tcPr>
          <w:p w14:paraId="5B96CE73" w14:textId="77777777" w:rsidR="00884786" w:rsidRPr="00EC107B" w:rsidRDefault="00884786" w:rsidP="006E7FF2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Can music engagement provide a sense of social cohesion or social surrogacy during times of physical distancing?</w:t>
            </w:r>
            <w:r w:rsidRPr="00EC107B">
              <w:rPr>
                <w:b/>
                <w:bCs/>
              </w:rPr>
              <w:tab/>
            </w:r>
          </w:p>
          <w:p w14:paraId="0B048FEC" w14:textId="77777777" w:rsidR="00884786" w:rsidRDefault="00884786" w:rsidP="00EC107B">
            <w:pPr>
              <w:jc w:val="center"/>
            </w:pPr>
            <w:r w:rsidRPr="005D35D2">
              <w:t xml:space="preserve">Claire </w:t>
            </w:r>
            <w:proofErr w:type="spellStart"/>
            <w:r w:rsidRPr="005D35D2">
              <w:t>Howlin</w:t>
            </w:r>
            <w:proofErr w:type="spellEnd"/>
            <w:r w:rsidR="00EC107B">
              <w:t xml:space="preserve"> (</w:t>
            </w:r>
            <w:r w:rsidR="00EC107B" w:rsidRPr="005D35D2">
              <w:t>University College Dublin</w:t>
            </w:r>
            <w:r w:rsidR="00EC107B">
              <w:t>)</w:t>
            </w:r>
            <w:r w:rsidRPr="005D35D2">
              <w:t>, Will Randell</w:t>
            </w:r>
            <w:r w:rsidR="00EC107B">
              <w:t xml:space="preserve"> (</w:t>
            </w:r>
            <w:r w:rsidR="00EC107B" w:rsidRPr="005D35D2">
              <w:t xml:space="preserve">University of </w:t>
            </w:r>
            <w:proofErr w:type="spellStart"/>
            <w:r w:rsidR="00EC107B" w:rsidRPr="005D35D2">
              <w:t>Jyväskylä</w:t>
            </w:r>
            <w:proofErr w:type="spellEnd"/>
            <w:r w:rsidR="00EC107B">
              <w:t>)</w:t>
            </w:r>
            <w:r w:rsidRPr="005D35D2">
              <w:t xml:space="preserve">, Lindsay </w:t>
            </w:r>
            <w:proofErr w:type="spellStart"/>
            <w:r w:rsidRPr="005D35D2">
              <w:t>Warrenburg</w:t>
            </w:r>
            <w:proofErr w:type="spellEnd"/>
            <w:r w:rsidR="00EC107B">
              <w:t xml:space="preserve"> (</w:t>
            </w:r>
            <w:r w:rsidR="00EC107B" w:rsidRPr="00CC2E86">
              <w:rPr>
                <w:lang w:val="en-IE"/>
              </w:rPr>
              <w:t>University College Dublin</w:t>
            </w:r>
            <w:r w:rsidR="00EC107B">
              <w:rPr>
                <w:lang w:val="en-IE"/>
              </w:rPr>
              <w:t>)</w:t>
            </w:r>
            <w:r w:rsidRPr="005D35D2">
              <w:t>, Lauren Fink</w:t>
            </w:r>
            <w:r w:rsidR="00EC107B">
              <w:t xml:space="preserve"> (</w:t>
            </w:r>
            <w:r w:rsidR="00EC107B" w:rsidRPr="005D35D2">
              <w:t>Max Planck Institute for Empirical Aesthetics</w:t>
            </w:r>
            <w:r w:rsidR="00EC107B">
              <w:t>)</w:t>
            </w:r>
            <w:r w:rsidRPr="005D35D2">
              <w:t>, Melanie Wald-Fuhrmann</w:t>
            </w:r>
            <w:r w:rsidR="00EC107B">
              <w:t xml:space="preserve"> (</w:t>
            </w:r>
            <w:r w:rsidR="00EC107B" w:rsidRPr="005D35D2">
              <w:t>Max Planck Institute for Empirical Aesthetics</w:t>
            </w:r>
            <w:r w:rsidR="00EC107B">
              <w:t xml:space="preserve">), </w:t>
            </w:r>
            <w:r w:rsidRPr="005D35D2">
              <w:t>and Niels C. Hansen</w:t>
            </w:r>
            <w:r w:rsidR="00EC107B">
              <w:t xml:space="preserve"> (A</w:t>
            </w:r>
            <w:r w:rsidRPr="005D35D2">
              <w:t>arhus University</w:t>
            </w:r>
            <w:r w:rsidR="00EC107B">
              <w:t>)</w:t>
            </w:r>
          </w:p>
          <w:p w14:paraId="11457BD4" w14:textId="77777777" w:rsidR="00EC107B" w:rsidRDefault="00EC107B" w:rsidP="00EC107B">
            <w:pPr>
              <w:jc w:val="center"/>
            </w:pPr>
          </w:p>
          <w:p w14:paraId="31AC3461" w14:textId="77777777" w:rsidR="00EC107B" w:rsidRPr="00EC107B" w:rsidRDefault="00EC107B" w:rsidP="00EC107B">
            <w:pPr>
              <w:jc w:val="center"/>
              <w:rPr>
                <w:b/>
                <w:bCs/>
              </w:rPr>
            </w:pPr>
            <w:r w:rsidRPr="00EC107B">
              <w:rPr>
                <w:b/>
                <w:bCs/>
              </w:rPr>
              <w:t>Music as a tool for emotional coping during the Coronavirus crisis</w:t>
            </w:r>
            <w:r w:rsidRPr="00EC107B">
              <w:rPr>
                <w:b/>
                <w:bCs/>
              </w:rPr>
              <w:tab/>
            </w:r>
          </w:p>
          <w:p w14:paraId="36624834" w14:textId="77777777" w:rsidR="00EC107B" w:rsidRDefault="00EC107B" w:rsidP="00EC107B">
            <w:pPr>
              <w:jc w:val="center"/>
            </w:pPr>
            <w:r w:rsidRPr="005D35D2">
              <w:t>Lauren Fink</w:t>
            </w:r>
            <w:r>
              <w:t xml:space="preserve"> (</w:t>
            </w:r>
            <w:r w:rsidRPr="005D35D2">
              <w:t>Max Planck Institute for Empirical Aesthetics</w:t>
            </w:r>
            <w:r>
              <w:t>)</w:t>
            </w:r>
            <w:r w:rsidRPr="005D35D2">
              <w:t xml:space="preserve">, Claire </w:t>
            </w:r>
            <w:proofErr w:type="spellStart"/>
            <w:r w:rsidRPr="005D35D2">
              <w:t>Howlin</w:t>
            </w:r>
            <w:proofErr w:type="spellEnd"/>
            <w:r>
              <w:t xml:space="preserve"> (</w:t>
            </w:r>
            <w:r w:rsidRPr="005D35D2">
              <w:t>University College Dublin</w:t>
            </w:r>
            <w:r>
              <w:t>)</w:t>
            </w:r>
            <w:r w:rsidRPr="005D35D2">
              <w:t>, Will Randell</w:t>
            </w:r>
            <w:r>
              <w:t xml:space="preserve"> (</w:t>
            </w:r>
            <w:r w:rsidRPr="005D35D2">
              <w:t xml:space="preserve">University of </w:t>
            </w:r>
            <w:proofErr w:type="spellStart"/>
            <w:r w:rsidRPr="005D35D2">
              <w:t>Jyväskylä</w:t>
            </w:r>
            <w:proofErr w:type="spellEnd"/>
            <w:r>
              <w:t>)</w:t>
            </w:r>
            <w:r w:rsidRPr="005D35D2">
              <w:t xml:space="preserve">, Lindsay </w:t>
            </w:r>
            <w:proofErr w:type="spellStart"/>
            <w:r w:rsidRPr="005D35D2">
              <w:t>Warrenburg</w:t>
            </w:r>
            <w:proofErr w:type="spellEnd"/>
            <w:r>
              <w:t xml:space="preserve"> (</w:t>
            </w:r>
            <w:r w:rsidRPr="00CC2E86">
              <w:rPr>
                <w:lang w:val="en-IE"/>
              </w:rPr>
              <w:t>University College Dublin</w:t>
            </w:r>
            <w:r>
              <w:rPr>
                <w:lang w:val="en-IE"/>
              </w:rPr>
              <w:t>)</w:t>
            </w:r>
            <w:r w:rsidRPr="005D35D2">
              <w:t>, Niels C. Hansen</w:t>
            </w:r>
            <w:r>
              <w:t xml:space="preserve"> (</w:t>
            </w:r>
            <w:r w:rsidRPr="005D35D2">
              <w:t>Aarhus University</w:t>
            </w:r>
            <w:r>
              <w:t>)</w:t>
            </w:r>
            <w:r w:rsidRPr="005D35D2">
              <w:t xml:space="preserve">, </w:t>
            </w:r>
            <w:r>
              <w:t xml:space="preserve">and </w:t>
            </w:r>
            <w:r w:rsidRPr="005D35D2">
              <w:t>Melanie Wald-Fuhrmann</w:t>
            </w:r>
            <w:r>
              <w:t xml:space="preserve"> (</w:t>
            </w:r>
            <w:r w:rsidRPr="005D35D2">
              <w:t>Max Planck Institute for Empirical Aesthetics</w:t>
            </w:r>
            <w:r>
              <w:t>)</w:t>
            </w:r>
          </w:p>
          <w:p w14:paraId="139D9362" w14:textId="6D3B269E" w:rsidR="00EC107B" w:rsidRDefault="00EC107B" w:rsidP="00EC107B">
            <w:pPr>
              <w:jc w:val="center"/>
            </w:pPr>
          </w:p>
        </w:tc>
      </w:tr>
      <w:tr w:rsidR="00A622CD" w:rsidRPr="004842C6" w14:paraId="1B2CD88E" w14:textId="77777777" w:rsidTr="00D72B5E">
        <w:trPr>
          <w:trHeight w:val="269"/>
        </w:trPr>
        <w:tc>
          <w:tcPr>
            <w:tcW w:w="1034" w:type="dxa"/>
            <w:shd w:val="clear" w:color="auto" w:fill="C9C9C9" w:themeFill="accent3" w:themeFillTint="99"/>
          </w:tcPr>
          <w:p w14:paraId="3D1DC77E" w14:textId="17D74EF5" w:rsidR="00A622CD" w:rsidRPr="004842C6" w:rsidRDefault="00A622CD" w:rsidP="006E7FF2">
            <w:r>
              <w:t>17:00–17:30</w:t>
            </w:r>
          </w:p>
        </w:tc>
        <w:tc>
          <w:tcPr>
            <w:tcW w:w="8747" w:type="dxa"/>
            <w:shd w:val="clear" w:color="auto" w:fill="C9C9C9" w:themeFill="accent3" w:themeFillTint="99"/>
          </w:tcPr>
          <w:p w14:paraId="3A7AFC46" w14:textId="31AD3221" w:rsidR="00A622CD" w:rsidRPr="00622C51" w:rsidRDefault="00A622CD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>Break</w:t>
            </w:r>
          </w:p>
        </w:tc>
      </w:tr>
      <w:tr w:rsidR="00A622CD" w:rsidRPr="004842C6" w14:paraId="18B75540" w14:textId="77777777" w:rsidTr="00D72B5E">
        <w:trPr>
          <w:trHeight w:val="269"/>
        </w:trPr>
        <w:tc>
          <w:tcPr>
            <w:tcW w:w="1034" w:type="dxa"/>
            <w:shd w:val="clear" w:color="auto" w:fill="auto"/>
          </w:tcPr>
          <w:p w14:paraId="571B7AB4" w14:textId="610449E4" w:rsidR="00A622CD" w:rsidRDefault="00A622CD" w:rsidP="006E7FF2">
            <w:r>
              <w:t>17:30–18:30</w:t>
            </w:r>
          </w:p>
        </w:tc>
        <w:tc>
          <w:tcPr>
            <w:tcW w:w="8747" w:type="dxa"/>
            <w:shd w:val="clear" w:color="auto" w:fill="auto"/>
          </w:tcPr>
          <w:p w14:paraId="3DB08507" w14:textId="578484C4" w:rsidR="00A622CD" w:rsidRPr="004842C6" w:rsidRDefault="00A622CD" w:rsidP="00A62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Invited speaker: Alexandra Lamont</w:t>
            </w:r>
            <w:r w:rsidR="00D32800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D32800">
              <w:rPr>
                <w:b/>
                <w:sz w:val="28"/>
                <w:szCs w:val="28"/>
              </w:rPr>
              <w:t>Keele</w:t>
            </w:r>
            <w:proofErr w:type="spellEnd"/>
            <w:r w:rsidR="00D32800">
              <w:rPr>
                <w:b/>
                <w:sz w:val="28"/>
                <w:szCs w:val="28"/>
              </w:rPr>
              <w:t xml:space="preserve"> University)</w:t>
            </w:r>
          </w:p>
          <w:p w14:paraId="543F3A95" w14:textId="1E71F4F4" w:rsidR="00A622CD" w:rsidRDefault="00A622CD" w:rsidP="006E7FF2">
            <w:pPr>
              <w:jc w:val="center"/>
            </w:pPr>
          </w:p>
        </w:tc>
      </w:tr>
    </w:tbl>
    <w:p w14:paraId="130EE7E7" w14:textId="77777777" w:rsidR="00571628" w:rsidRDefault="00571628" w:rsidP="00571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32"/>
          <w:szCs w:val="32"/>
        </w:rPr>
      </w:pPr>
    </w:p>
    <w:p w14:paraId="01368069" w14:textId="77777777" w:rsidR="00277402" w:rsidRDefault="002774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70332B5" w14:textId="78E195A3" w:rsidR="00A622CD" w:rsidRPr="00E127D8" w:rsidRDefault="00A622CD" w:rsidP="005716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2"/>
          <w:szCs w:val="22"/>
        </w:rPr>
      </w:pPr>
      <w:r w:rsidRPr="00E127D8">
        <w:rPr>
          <w:b/>
          <w:sz w:val="28"/>
          <w:szCs w:val="28"/>
        </w:rPr>
        <w:lastRenderedPageBreak/>
        <w:t>Day 3: Friday 11 September</w:t>
      </w:r>
    </w:p>
    <w:p w14:paraId="30BD2F95" w14:textId="77777777" w:rsidR="00A622CD" w:rsidRPr="004842C6" w:rsidRDefault="00A622CD" w:rsidP="00A622CD"/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"/>
        <w:gridCol w:w="8747"/>
      </w:tblGrid>
      <w:tr w:rsidR="00236377" w:rsidRPr="004842C6" w14:paraId="6BD359C0" w14:textId="77777777" w:rsidTr="00571628">
        <w:trPr>
          <w:trHeight w:val="233"/>
        </w:trPr>
        <w:tc>
          <w:tcPr>
            <w:tcW w:w="1034" w:type="dxa"/>
            <w:vMerge w:val="restart"/>
          </w:tcPr>
          <w:p w14:paraId="64D73B32" w14:textId="77777777" w:rsidR="00236377" w:rsidRDefault="00236377" w:rsidP="006E7FF2"/>
          <w:p w14:paraId="3006E5BA" w14:textId="46251169" w:rsidR="00236377" w:rsidRPr="004842C6" w:rsidRDefault="00236377" w:rsidP="006E7FF2">
            <w:r>
              <w:t>13:00–14:30</w:t>
            </w:r>
          </w:p>
        </w:tc>
        <w:tc>
          <w:tcPr>
            <w:tcW w:w="8747" w:type="dxa"/>
          </w:tcPr>
          <w:p w14:paraId="13A7CE04" w14:textId="21D6AB75" w:rsidR="00236377" w:rsidRPr="004842C6" w:rsidRDefault="00236377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 w:rsidR="0088478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: Health and wellbeing</w:t>
            </w:r>
          </w:p>
          <w:p w14:paraId="279720D5" w14:textId="77777777" w:rsidR="00236377" w:rsidRPr="004842C6" w:rsidRDefault="00236377" w:rsidP="006E7FF2">
            <w:pPr>
              <w:jc w:val="center"/>
            </w:pPr>
          </w:p>
        </w:tc>
      </w:tr>
      <w:tr w:rsidR="00236377" w:rsidRPr="004842C6" w14:paraId="2CF0E68B" w14:textId="77777777" w:rsidTr="00571628">
        <w:tc>
          <w:tcPr>
            <w:tcW w:w="1034" w:type="dxa"/>
            <w:vMerge/>
          </w:tcPr>
          <w:p w14:paraId="26271ACE" w14:textId="77777777" w:rsidR="00236377" w:rsidRPr="004842C6" w:rsidRDefault="00236377" w:rsidP="006E7FF2"/>
        </w:tc>
        <w:tc>
          <w:tcPr>
            <w:tcW w:w="8747" w:type="dxa"/>
          </w:tcPr>
          <w:p w14:paraId="50ED66E2" w14:textId="77777777" w:rsidR="00944115" w:rsidRPr="00B56C24" w:rsidRDefault="00944115" w:rsidP="006E7FF2">
            <w:pPr>
              <w:jc w:val="center"/>
              <w:rPr>
                <w:b/>
                <w:bCs/>
              </w:rPr>
            </w:pPr>
            <w:r w:rsidRPr="00B56C24">
              <w:rPr>
                <w:b/>
                <w:bCs/>
              </w:rPr>
              <w:t>Health and wellbeing in higher education: Challenges for music and sport</w:t>
            </w:r>
          </w:p>
          <w:p w14:paraId="1ED6F058" w14:textId="75E2DDD9" w:rsidR="00236377" w:rsidRDefault="00AB4FAF" w:rsidP="00944115">
            <w:pPr>
              <w:jc w:val="center"/>
            </w:pPr>
            <w:r w:rsidRPr="00AB4FAF">
              <w:t xml:space="preserve">Elena </w:t>
            </w:r>
            <w:proofErr w:type="spellStart"/>
            <w:r w:rsidRPr="00AB4FAF">
              <w:t>Alessandri</w:t>
            </w:r>
            <w:proofErr w:type="spellEnd"/>
            <w:r w:rsidR="00944115">
              <w:t xml:space="preserve"> (</w:t>
            </w:r>
            <w:r w:rsidRPr="00AB4FAF">
              <w:t>Lucerne University of Applied Sciences</w:t>
            </w:r>
            <w:r w:rsidR="00B56C24">
              <w:t xml:space="preserve"> and Arts), </w:t>
            </w:r>
            <w:r w:rsidR="00B56C24" w:rsidRPr="00B56C24">
              <w:t>Dawn Rose</w:t>
            </w:r>
            <w:r w:rsidR="00B56C24">
              <w:t xml:space="preserve"> (</w:t>
            </w:r>
            <w:r w:rsidR="00B56C24" w:rsidRPr="00AB4FAF">
              <w:t>Lucerne University of Applied Sciences</w:t>
            </w:r>
            <w:r w:rsidR="00B56C24">
              <w:t xml:space="preserve"> and Arts)</w:t>
            </w:r>
            <w:r w:rsidR="00B56C24" w:rsidRPr="00B56C24">
              <w:t>,</w:t>
            </w:r>
            <w:r w:rsidR="00B56C24">
              <w:t xml:space="preserve"> and</w:t>
            </w:r>
            <w:r w:rsidR="00B56C24" w:rsidRPr="00B56C24">
              <w:t xml:space="preserve"> David </w:t>
            </w:r>
            <w:proofErr w:type="spellStart"/>
            <w:r w:rsidR="00B56C24" w:rsidRPr="00B56C24">
              <w:t>Wasely</w:t>
            </w:r>
            <w:proofErr w:type="spellEnd"/>
            <w:r w:rsidR="00B56C24">
              <w:t xml:space="preserve"> (</w:t>
            </w:r>
            <w:r w:rsidRPr="00AB4FAF">
              <w:t>Cardiff University</w:t>
            </w:r>
            <w:r w:rsidR="00944115">
              <w:t>)</w:t>
            </w:r>
          </w:p>
          <w:p w14:paraId="44E9E2E4" w14:textId="77777777" w:rsidR="00AB4FAF" w:rsidRDefault="00AB4FAF" w:rsidP="006E7FF2">
            <w:pPr>
              <w:jc w:val="center"/>
            </w:pPr>
          </w:p>
          <w:p w14:paraId="0A3976E0" w14:textId="77777777" w:rsidR="00AB4FAF" w:rsidRPr="00B56C24" w:rsidRDefault="00AB4FAF" w:rsidP="006E7FF2">
            <w:pPr>
              <w:jc w:val="center"/>
              <w:rPr>
                <w:b/>
                <w:bCs/>
              </w:rPr>
            </w:pPr>
            <w:r w:rsidRPr="00B56C24">
              <w:rPr>
                <w:b/>
                <w:bCs/>
              </w:rPr>
              <w:t>Mapping music for wellbeing in Sheffield</w:t>
            </w:r>
            <w:r w:rsidRPr="00B56C24">
              <w:rPr>
                <w:b/>
                <w:bCs/>
              </w:rPr>
              <w:tab/>
            </w:r>
          </w:p>
          <w:p w14:paraId="72FA90DE" w14:textId="75153E22" w:rsidR="00AB4FAF" w:rsidRDefault="00AB4FAF" w:rsidP="00B56C24">
            <w:pPr>
              <w:jc w:val="center"/>
            </w:pPr>
            <w:proofErr w:type="spellStart"/>
            <w:r w:rsidRPr="00AB4FAF">
              <w:t>Ioanna</w:t>
            </w:r>
            <w:proofErr w:type="spellEnd"/>
            <w:r w:rsidRPr="00AB4FAF">
              <w:t xml:space="preserve"> </w:t>
            </w:r>
            <w:proofErr w:type="spellStart"/>
            <w:r w:rsidRPr="00AB4FAF">
              <w:t>Filippidi</w:t>
            </w:r>
            <w:proofErr w:type="spellEnd"/>
            <w:r w:rsidRPr="00AB4FAF">
              <w:t xml:space="preserve">, Nicola </w:t>
            </w:r>
            <w:proofErr w:type="spellStart"/>
            <w:r w:rsidRPr="00AB4FAF">
              <w:t>Pennill</w:t>
            </w:r>
            <w:proofErr w:type="spellEnd"/>
            <w:r w:rsidRPr="00AB4FAF">
              <w:t xml:space="preserve">, </w:t>
            </w:r>
            <w:r w:rsidR="00B56C24">
              <w:t xml:space="preserve">and </w:t>
            </w:r>
            <w:r w:rsidRPr="00AB4FAF">
              <w:t xml:space="preserve">Renee </w:t>
            </w:r>
            <w:proofErr w:type="spellStart"/>
            <w:r w:rsidRPr="00AB4FAF">
              <w:t>Timmers</w:t>
            </w:r>
            <w:proofErr w:type="spellEnd"/>
            <w:r w:rsidR="00B56C24">
              <w:t xml:space="preserve"> (</w:t>
            </w:r>
            <w:r w:rsidR="00B56C24" w:rsidRPr="00AB4FAF">
              <w:t>University of Sheffiel</w:t>
            </w:r>
            <w:r w:rsidR="00B56C24">
              <w:t>d)</w:t>
            </w:r>
          </w:p>
          <w:p w14:paraId="138D223F" w14:textId="77777777" w:rsidR="002F0925" w:rsidRDefault="002F0925" w:rsidP="006E7FF2">
            <w:pPr>
              <w:jc w:val="center"/>
            </w:pPr>
          </w:p>
          <w:p w14:paraId="1FB9B151" w14:textId="118FD239" w:rsidR="002F0925" w:rsidRPr="00B56C24" w:rsidRDefault="002F0925" w:rsidP="006E7FF2">
            <w:pPr>
              <w:jc w:val="center"/>
              <w:rPr>
                <w:b/>
                <w:bCs/>
              </w:rPr>
            </w:pPr>
            <w:r w:rsidRPr="00B56C24">
              <w:rPr>
                <w:b/>
                <w:bCs/>
              </w:rPr>
              <w:t xml:space="preserve">Understanding </w:t>
            </w:r>
            <w:r w:rsidR="00B56C24" w:rsidRPr="00B56C24">
              <w:rPr>
                <w:b/>
                <w:bCs/>
              </w:rPr>
              <w:t>‘musical vulnerability’ as a lens on music’s role in education, health, and wellbeing</w:t>
            </w:r>
            <w:r w:rsidRPr="00B56C24">
              <w:rPr>
                <w:b/>
                <w:bCs/>
              </w:rPr>
              <w:tab/>
            </w:r>
          </w:p>
          <w:p w14:paraId="631A6102" w14:textId="77777777" w:rsidR="002F0925" w:rsidRDefault="002F0925" w:rsidP="006E7FF2">
            <w:pPr>
              <w:jc w:val="center"/>
            </w:pPr>
            <w:r w:rsidRPr="002F0925">
              <w:t>Elizabeth H. MacGregor</w:t>
            </w:r>
            <w:r w:rsidR="00B56C24">
              <w:t xml:space="preserve"> (</w:t>
            </w:r>
            <w:r w:rsidRPr="002F0925">
              <w:t>University of Sheffield</w:t>
            </w:r>
            <w:r w:rsidR="00B56C24">
              <w:t>)</w:t>
            </w:r>
          </w:p>
          <w:p w14:paraId="453C14A5" w14:textId="58D449A7" w:rsidR="00B56C24" w:rsidRPr="004842C6" w:rsidRDefault="00B56C24" w:rsidP="006E7FF2">
            <w:pPr>
              <w:jc w:val="center"/>
            </w:pPr>
          </w:p>
        </w:tc>
      </w:tr>
      <w:tr w:rsidR="00A622CD" w:rsidRPr="004842C6" w14:paraId="708A7947" w14:textId="77777777" w:rsidTr="00571628">
        <w:tc>
          <w:tcPr>
            <w:tcW w:w="1034" w:type="dxa"/>
            <w:shd w:val="clear" w:color="auto" w:fill="C9C9C9" w:themeFill="accent3" w:themeFillTint="99"/>
          </w:tcPr>
          <w:p w14:paraId="6E8BACAB" w14:textId="58684C1D" w:rsidR="00A622CD" w:rsidRPr="004842C6" w:rsidRDefault="00A622CD" w:rsidP="006E7FF2">
            <w:r>
              <w:t>14:</w:t>
            </w:r>
            <w:r w:rsidR="00236377">
              <w:t>30</w:t>
            </w:r>
            <w:r>
              <w:t>–</w:t>
            </w:r>
            <w:r w:rsidR="00236377">
              <w:t>15:00</w:t>
            </w:r>
          </w:p>
        </w:tc>
        <w:tc>
          <w:tcPr>
            <w:tcW w:w="8747" w:type="dxa"/>
            <w:shd w:val="clear" w:color="auto" w:fill="C9C9C9" w:themeFill="accent3" w:themeFillTint="99"/>
          </w:tcPr>
          <w:p w14:paraId="7F6C15BA" w14:textId="77777777" w:rsidR="00A622CD" w:rsidRPr="00622C51" w:rsidRDefault="00A622CD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 xml:space="preserve">Break </w:t>
            </w:r>
          </w:p>
        </w:tc>
      </w:tr>
      <w:tr w:rsidR="00236377" w:rsidRPr="004842C6" w14:paraId="4D2864F4" w14:textId="77777777" w:rsidTr="00571628">
        <w:tc>
          <w:tcPr>
            <w:tcW w:w="1034" w:type="dxa"/>
            <w:vMerge w:val="restart"/>
          </w:tcPr>
          <w:p w14:paraId="0B5B8A9D" w14:textId="2EE91591" w:rsidR="00236377" w:rsidRPr="004842C6" w:rsidRDefault="00236377" w:rsidP="00236377">
            <w:r>
              <w:t>15:00–16:00</w:t>
            </w:r>
          </w:p>
        </w:tc>
        <w:tc>
          <w:tcPr>
            <w:tcW w:w="8747" w:type="dxa"/>
          </w:tcPr>
          <w:p w14:paraId="54802D51" w14:textId="0759F61C" w:rsidR="00236377" w:rsidRPr="004842C6" w:rsidRDefault="00236377" w:rsidP="00236377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 w:rsidR="0088478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884786">
              <w:rPr>
                <w:b/>
                <w:sz w:val="28"/>
                <w:szCs w:val="28"/>
              </w:rPr>
              <w:t>Methods in Applied Contexts (2)</w:t>
            </w:r>
          </w:p>
          <w:p w14:paraId="51E15937" w14:textId="49476F28" w:rsidR="00236377" w:rsidRDefault="00236377" w:rsidP="00236377">
            <w:pPr>
              <w:jc w:val="center"/>
            </w:pPr>
          </w:p>
        </w:tc>
      </w:tr>
      <w:tr w:rsidR="00236377" w:rsidRPr="004842C6" w14:paraId="1BC4866A" w14:textId="77777777" w:rsidTr="00571628">
        <w:tc>
          <w:tcPr>
            <w:tcW w:w="1034" w:type="dxa"/>
            <w:vMerge/>
          </w:tcPr>
          <w:p w14:paraId="21B5B38B" w14:textId="77777777" w:rsidR="00236377" w:rsidRPr="004842C6" w:rsidRDefault="00236377" w:rsidP="006E7FF2"/>
        </w:tc>
        <w:tc>
          <w:tcPr>
            <w:tcW w:w="8747" w:type="dxa"/>
          </w:tcPr>
          <w:p w14:paraId="55B0DC84" w14:textId="0FFC6882" w:rsidR="00884786" w:rsidRPr="00B56C24" w:rsidRDefault="00884786" w:rsidP="00884786">
            <w:pPr>
              <w:jc w:val="center"/>
              <w:rPr>
                <w:b/>
                <w:bCs/>
              </w:rPr>
            </w:pPr>
            <w:r w:rsidRPr="00B56C24">
              <w:rPr>
                <w:b/>
                <w:bCs/>
              </w:rPr>
              <w:t xml:space="preserve">Building </w:t>
            </w:r>
            <w:r w:rsidR="00B56C24" w:rsidRPr="00B56C24">
              <w:rPr>
                <w:b/>
                <w:bCs/>
              </w:rPr>
              <w:t>musical lives</w:t>
            </w:r>
            <w:r w:rsidRPr="00B56C24">
              <w:rPr>
                <w:b/>
                <w:bCs/>
              </w:rPr>
              <w:t>: An ecological model for music intervention and support with autistic children and their families</w:t>
            </w:r>
          </w:p>
          <w:p w14:paraId="7D08925C" w14:textId="1BC117B0" w:rsidR="00884786" w:rsidRPr="00B56C24" w:rsidRDefault="00884786" w:rsidP="00884786">
            <w:pPr>
              <w:jc w:val="center"/>
            </w:pPr>
            <w:r w:rsidRPr="00B56C24">
              <w:t>Caitlin Shaughnessy</w:t>
            </w:r>
            <w:r w:rsidR="00B56C24">
              <w:t xml:space="preserve"> (</w:t>
            </w:r>
            <w:r w:rsidRPr="00B56C24">
              <w:t>University of Roehampton</w:t>
            </w:r>
            <w:r w:rsidR="00B56C24">
              <w:t>)</w:t>
            </w:r>
          </w:p>
          <w:p w14:paraId="4CE3DCEA" w14:textId="77777777" w:rsidR="00884786" w:rsidRPr="00B56C24" w:rsidRDefault="00884786" w:rsidP="00884786">
            <w:pPr>
              <w:jc w:val="center"/>
            </w:pPr>
          </w:p>
          <w:p w14:paraId="5C9EE2D5" w14:textId="3F2D2804" w:rsidR="00884786" w:rsidRPr="000B1AD7" w:rsidRDefault="00B56C24" w:rsidP="00884786">
            <w:pPr>
              <w:jc w:val="center"/>
              <w:rPr>
                <w:b/>
                <w:bCs/>
              </w:rPr>
            </w:pPr>
            <w:r w:rsidRPr="000B1AD7">
              <w:rPr>
                <w:b/>
                <w:bCs/>
              </w:rPr>
              <w:t>The illusion of choice can increase pain threshold: Isolating the role of agency in music listening interventions</w:t>
            </w:r>
          </w:p>
          <w:p w14:paraId="5594B11E" w14:textId="7E9D5E62" w:rsidR="00884786" w:rsidRPr="00B56C24" w:rsidRDefault="00884786" w:rsidP="00884786">
            <w:pPr>
              <w:jc w:val="center"/>
            </w:pPr>
            <w:r w:rsidRPr="00B56C24">
              <w:t xml:space="preserve">Claire </w:t>
            </w:r>
            <w:proofErr w:type="spellStart"/>
            <w:r w:rsidRPr="00B56C24">
              <w:t>Howlin</w:t>
            </w:r>
            <w:proofErr w:type="spellEnd"/>
            <w:r w:rsidRPr="00B56C24">
              <w:t xml:space="preserve"> and Brendan Rooney</w:t>
            </w:r>
            <w:r w:rsidR="00B56C24">
              <w:t xml:space="preserve"> (</w:t>
            </w:r>
            <w:r w:rsidRPr="00B56C24">
              <w:t>University College Dublin</w:t>
            </w:r>
            <w:r w:rsidR="00B56C24">
              <w:t>)</w:t>
            </w:r>
          </w:p>
          <w:p w14:paraId="52B5993C" w14:textId="1838C971" w:rsidR="00884786" w:rsidRDefault="00884786" w:rsidP="006E7FF2">
            <w:pPr>
              <w:jc w:val="center"/>
            </w:pPr>
          </w:p>
        </w:tc>
      </w:tr>
      <w:tr w:rsidR="00A622CD" w:rsidRPr="004842C6" w14:paraId="72C77888" w14:textId="77777777" w:rsidTr="00571628">
        <w:tc>
          <w:tcPr>
            <w:tcW w:w="1034" w:type="dxa"/>
            <w:shd w:val="clear" w:color="auto" w:fill="C9C9C9" w:themeFill="accent3" w:themeFillTint="99"/>
          </w:tcPr>
          <w:p w14:paraId="5D654E66" w14:textId="3E47F687" w:rsidR="00A622CD" w:rsidRPr="004842C6" w:rsidRDefault="00236377" w:rsidP="006E7FF2">
            <w:r>
              <w:t>16:00</w:t>
            </w:r>
            <w:r w:rsidR="00A622CD">
              <w:t>–16:</w:t>
            </w:r>
            <w:r>
              <w:t>3</w:t>
            </w:r>
            <w:r w:rsidR="00A622CD">
              <w:t>0</w:t>
            </w:r>
          </w:p>
        </w:tc>
        <w:tc>
          <w:tcPr>
            <w:tcW w:w="8747" w:type="dxa"/>
            <w:shd w:val="clear" w:color="auto" w:fill="C9C9C9" w:themeFill="accent3" w:themeFillTint="99"/>
          </w:tcPr>
          <w:p w14:paraId="127D7A3F" w14:textId="77777777" w:rsidR="00A622CD" w:rsidRPr="00622C51" w:rsidRDefault="00A622CD" w:rsidP="006E7FF2">
            <w:pPr>
              <w:jc w:val="center"/>
              <w:rPr>
                <w:i/>
                <w:iCs/>
              </w:rPr>
            </w:pPr>
            <w:r w:rsidRPr="00622C51">
              <w:rPr>
                <w:i/>
                <w:iCs/>
              </w:rPr>
              <w:t>Break</w:t>
            </w:r>
          </w:p>
        </w:tc>
      </w:tr>
      <w:tr w:rsidR="00236377" w:rsidRPr="004842C6" w14:paraId="766A2B36" w14:textId="77777777" w:rsidTr="00571628">
        <w:tc>
          <w:tcPr>
            <w:tcW w:w="1034" w:type="dxa"/>
            <w:vMerge w:val="restart"/>
          </w:tcPr>
          <w:p w14:paraId="6967FBB4" w14:textId="4E04804A" w:rsidR="00236377" w:rsidRPr="004842C6" w:rsidRDefault="00571628" w:rsidP="006E7FF2">
            <w:r>
              <w:br w:type="page"/>
            </w:r>
            <w:r w:rsidR="00236377">
              <w:t>16:30–18:00</w:t>
            </w:r>
          </w:p>
        </w:tc>
        <w:tc>
          <w:tcPr>
            <w:tcW w:w="8747" w:type="dxa"/>
          </w:tcPr>
          <w:p w14:paraId="553023CC" w14:textId="386DA9D0" w:rsidR="00236377" w:rsidRPr="004842C6" w:rsidRDefault="00236377" w:rsidP="006E7FF2">
            <w:pPr>
              <w:jc w:val="center"/>
              <w:rPr>
                <w:b/>
                <w:sz w:val="28"/>
                <w:szCs w:val="28"/>
              </w:rPr>
            </w:pPr>
            <w:r w:rsidRPr="004842C6">
              <w:rPr>
                <w:b/>
                <w:sz w:val="28"/>
                <w:szCs w:val="28"/>
              </w:rPr>
              <w:t xml:space="preserve">Session </w:t>
            </w:r>
            <w:r w:rsidR="000B1AD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 Musical training</w:t>
            </w:r>
          </w:p>
          <w:p w14:paraId="32DA292B" w14:textId="77777777" w:rsidR="00236377" w:rsidRDefault="00236377" w:rsidP="006E7FF2">
            <w:pPr>
              <w:jc w:val="center"/>
            </w:pPr>
          </w:p>
        </w:tc>
      </w:tr>
      <w:tr w:rsidR="00236377" w:rsidRPr="004842C6" w14:paraId="2E806FB6" w14:textId="77777777" w:rsidTr="00571628">
        <w:tc>
          <w:tcPr>
            <w:tcW w:w="1034" w:type="dxa"/>
            <w:vMerge/>
            <w:tcBorders>
              <w:bottom w:val="single" w:sz="4" w:space="0" w:color="auto"/>
            </w:tcBorders>
          </w:tcPr>
          <w:p w14:paraId="6208B997" w14:textId="77777777" w:rsidR="00236377" w:rsidRPr="004842C6" w:rsidRDefault="00236377" w:rsidP="006E7FF2"/>
        </w:tc>
        <w:tc>
          <w:tcPr>
            <w:tcW w:w="8747" w:type="dxa"/>
            <w:tcBorders>
              <w:bottom w:val="single" w:sz="4" w:space="0" w:color="auto"/>
            </w:tcBorders>
          </w:tcPr>
          <w:p w14:paraId="1BAAE220" w14:textId="77777777" w:rsidR="000B1AD7" w:rsidRPr="000B1AD7" w:rsidRDefault="00884786" w:rsidP="00884786">
            <w:pPr>
              <w:jc w:val="center"/>
              <w:rPr>
                <w:b/>
                <w:bCs/>
              </w:rPr>
            </w:pPr>
            <w:r w:rsidRPr="000B1AD7">
              <w:rPr>
                <w:b/>
                <w:bCs/>
              </w:rPr>
              <w:t>Tosca or Tesco: Exploring the career-building process for conservatoire graduates</w:t>
            </w:r>
          </w:p>
          <w:p w14:paraId="36923374" w14:textId="61328D2E" w:rsidR="00884786" w:rsidRDefault="00884786" w:rsidP="00884786">
            <w:pPr>
              <w:jc w:val="center"/>
            </w:pPr>
            <w:r>
              <w:t xml:space="preserve">Kate Blackstone </w:t>
            </w:r>
            <w:r w:rsidR="000B1AD7">
              <w:t xml:space="preserve"> (</w:t>
            </w:r>
            <w:r>
              <w:t>University of Leeds</w:t>
            </w:r>
            <w:r w:rsidR="000B1AD7">
              <w:t>)</w:t>
            </w:r>
          </w:p>
          <w:p w14:paraId="3EE96F76" w14:textId="77777777" w:rsidR="00884786" w:rsidRDefault="00884786" w:rsidP="00884786">
            <w:pPr>
              <w:jc w:val="center"/>
            </w:pPr>
          </w:p>
          <w:p w14:paraId="5DD381CC" w14:textId="77777777" w:rsidR="000B1AD7" w:rsidRPr="000B1AD7" w:rsidRDefault="00884786" w:rsidP="00884786">
            <w:pPr>
              <w:jc w:val="center"/>
              <w:rPr>
                <w:b/>
                <w:bCs/>
              </w:rPr>
            </w:pPr>
            <w:r w:rsidRPr="000B1AD7">
              <w:rPr>
                <w:b/>
                <w:bCs/>
              </w:rPr>
              <w:t>Associations between musical sophistication and personality: Evidence from three countries</w:t>
            </w:r>
            <w:r w:rsidRPr="000B1AD7">
              <w:rPr>
                <w:b/>
                <w:bCs/>
              </w:rPr>
              <w:tab/>
            </w:r>
          </w:p>
          <w:p w14:paraId="21CCC1DC" w14:textId="54D4A135" w:rsidR="00884786" w:rsidRDefault="00884786" w:rsidP="00884786">
            <w:pPr>
              <w:jc w:val="center"/>
            </w:pPr>
            <w:r>
              <w:t>Nicolas Ruth</w:t>
            </w:r>
            <w:r w:rsidR="000B1AD7">
              <w:t xml:space="preserve"> (Goldsmiths, University of London)</w:t>
            </w:r>
            <w:r>
              <w:t xml:space="preserve">, Elina </w:t>
            </w:r>
            <w:proofErr w:type="spellStart"/>
            <w:r>
              <w:t>Tsigeman</w:t>
            </w:r>
            <w:proofErr w:type="spellEnd"/>
            <w:r w:rsidR="000B1AD7">
              <w:t xml:space="preserve"> (Sirius University of Science and Technology, Sochi)</w:t>
            </w:r>
            <w:r>
              <w:t xml:space="preserve">, Maxim </w:t>
            </w:r>
            <w:proofErr w:type="spellStart"/>
            <w:r>
              <w:t>Likhanov</w:t>
            </w:r>
            <w:proofErr w:type="spellEnd"/>
            <w:r w:rsidR="000B1AD7">
              <w:t xml:space="preserve"> (Sirius University of Science and Technology, Sochi) </w:t>
            </w:r>
            <w:r>
              <w:t xml:space="preserve">, </w:t>
            </w:r>
            <w:proofErr w:type="spellStart"/>
            <w:r>
              <w:t>Yulia</w:t>
            </w:r>
            <w:proofErr w:type="spellEnd"/>
            <w:r>
              <w:t xml:space="preserve"> </w:t>
            </w:r>
            <w:proofErr w:type="spellStart"/>
            <w:r>
              <w:t>Kovas</w:t>
            </w:r>
            <w:proofErr w:type="spellEnd"/>
            <w:r w:rsidR="000B1AD7">
              <w:t xml:space="preserve"> Sirius (Goldsmiths, University of London / University of Science and Technology, Sochi), and</w:t>
            </w:r>
            <w:r>
              <w:t xml:space="preserve"> Daniel </w:t>
            </w:r>
            <w:proofErr w:type="spellStart"/>
            <w:r>
              <w:t>Müllensiefen</w:t>
            </w:r>
            <w:proofErr w:type="spellEnd"/>
            <w:r w:rsidR="000B1AD7">
              <w:t xml:space="preserve"> (Goldsmiths, University of London)</w:t>
            </w:r>
          </w:p>
          <w:p w14:paraId="0ABBBFA7" w14:textId="77777777" w:rsidR="00884786" w:rsidRDefault="00884786" w:rsidP="00884786">
            <w:pPr>
              <w:jc w:val="center"/>
            </w:pPr>
          </w:p>
          <w:p w14:paraId="26298C80" w14:textId="77777777" w:rsidR="00FA6A86" w:rsidRPr="00F164DC" w:rsidRDefault="00884786" w:rsidP="00D72B5E">
            <w:pPr>
              <w:jc w:val="center"/>
              <w:rPr>
                <w:b/>
                <w:bCs/>
              </w:rPr>
            </w:pPr>
            <w:r w:rsidRPr="00F164DC">
              <w:rPr>
                <w:b/>
                <w:bCs/>
              </w:rPr>
              <w:t>Applying music psychology to address engagement issues in entrepreneurship</w:t>
            </w:r>
            <w:r w:rsidRPr="00F164DC">
              <w:rPr>
                <w:b/>
                <w:bCs/>
              </w:rPr>
              <w:tab/>
            </w:r>
          </w:p>
          <w:p w14:paraId="3D6246FE" w14:textId="77777777" w:rsidR="00D72B5E" w:rsidRDefault="00884786" w:rsidP="00FA6A86">
            <w:pPr>
              <w:jc w:val="center"/>
            </w:pPr>
            <w:r>
              <w:t>Sylvia Jen</w:t>
            </w:r>
            <w:r w:rsidR="00D72B5E">
              <w:t xml:space="preserve"> (</w:t>
            </w:r>
            <w:r>
              <w:t>University of Salford</w:t>
            </w:r>
            <w:r w:rsidR="00D72B5E">
              <w:t>)</w:t>
            </w:r>
          </w:p>
          <w:p w14:paraId="03C4C32E" w14:textId="487B4DBE" w:rsidR="00FA6A86" w:rsidRDefault="00FA6A86" w:rsidP="00FA6A86">
            <w:pPr>
              <w:jc w:val="center"/>
            </w:pPr>
          </w:p>
        </w:tc>
      </w:tr>
      <w:tr w:rsidR="00A622CD" w:rsidRPr="004842C6" w14:paraId="37F67608" w14:textId="77777777" w:rsidTr="00571628">
        <w:trPr>
          <w:trHeight w:val="26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B6C1" w14:textId="29802BC4" w:rsidR="00A622CD" w:rsidRDefault="00236377" w:rsidP="006E7FF2">
            <w:r>
              <w:t>18:00–18:15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5067" w14:textId="0BFD226F" w:rsidR="00A622CD" w:rsidRDefault="00236377" w:rsidP="00D72B5E">
            <w:pPr>
              <w:jc w:val="center"/>
            </w:pPr>
            <w:r>
              <w:rPr>
                <w:b/>
                <w:sz w:val="28"/>
                <w:szCs w:val="28"/>
              </w:rPr>
              <w:t>Plenary</w:t>
            </w:r>
            <w:r w:rsidR="00B420B2">
              <w:rPr>
                <w:b/>
                <w:sz w:val="28"/>
                <w:szCs w:val="28"/>
              </w:rPr>
              <w:t xml:space="preserve"> wrap-up</w:t>
            </w:r>
          </w:p>
        </w:tc>
      </w:tr>
      <w:tr w:rsidR="00571628" w:rsidRPr="004842C6" w14:paraId="426F2A7D" w14:textId="77777777" w:rsidTr="00571628">
        <w:trPr>
          <w:trHeight w:val="269"/>
        </w:trPr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A899AA" w14:textId="77777777" w:rsidR="00571628" w:rsidRDefault="00571628" w:rsidP="006E7FF2"/>
        </w:tc>
        <w:tc>
          <w:tcPr>
            <w:tcW w:w="8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F4B54" w14:textId="77777777" w:rsidR="00571628" w:rsidRDefault="00571628" w:rsidP="00571628">
            <w:pPr>
              <w:jc w:val="center"/>
              <w:rPr>
                <w:b/>
                <w:sz w:val="32"/>
                <w:szCs w:val="32"/>
              </w:rPr>
            </w:pPr>
          </w:p>
          <w:p w14:paraId="609DBA62" w14:textId="1E041DFE" w:rsidR="00571628" w:rsidRPr="00E127D8" w:rsidRDefault="00571628" w:rsidP="00571628">
            <w:pPr>
              <w:jc w:val="center"/>
              <w:rPr>
                <w:b/>
                <w:sz w:val="28"/>
                <w:szCs w:val="28"/>
              </w:rPr>
            </w:pPr>
            <w:r w:rsidRPr="00E127D8">
              <w:rPr>
                <w:b/>
                <w:sz w:val="28"/>
                <w:szCs w:val="28"/>
              </w:rPr>
              <w:t>Conference ends</w:t>
            </w:r>
          </w:p>
          <w:p w14:paraId="4D1BE6B9" w14:textId="77777777" w:rsidR="00571628" w:rsidRDefault="00571628" w:rsidP="00D72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7EE3A" w14:textId="230F688B" w:rsidR="00D72B5E" w:rsidRDefault="00D72B5E" w:rsidP="001C3032">
      <w:pPr>
        <w:rPr>
          <w:b/>
          <w:sz w:val="32"/>
          <w:szCs w:val="32"/>
        </w:rPr>
      </w:pPr>
    </w:p>
    <w:sectPr w:rsidR="00D72B5E" w:rsidSect="00277402">
      <w:pgSz w:w="11900" w:h="16840"/>
      <w:pgMar w:top="1146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46E3"/>
    <w:multiLevelType w:val="hybridMultilevel"/>
    <w:tmpl w:val="71B6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ED"/>
    <w:rsid w:val="000B1AD7"/>
    <w:rsid w:val="001C3032"/>
    <w:rsid w:val="002021BF"/>
    <w:rsid w:val="00236377"/>
    <w:rsid w:val="00277402"/>
    <w:rsid w:val="002F0925"/>
    <w:rsid w:val="003554F4"/>
    <w:rsid w:val="003872EE"/>
    <w:rsid w:val="00475437"/>
    <w:rsid w:val="004A5080"/>
    <w:rsid w:val="004D258B"/>
    <w:rsid w:val="00501C90"/>
    <w:rsid w:val="005528AC"/>
    <w:rsid w:val="00556E91"/>
    <w:rsid w:val="00571628"/>
    <w:rsid w:val="00571F4D"/>
    <w:rsid w:val="005D35D2"/>
    <w:rsid w:val="00607F69"/>
    <w:rsid w:val="00622C51"/>
    <w:rsid w:val="006C0DF5"/>
    <w:rsid w:val="006C7313"/>
    <w:rsid w:val="0070617E"/>
    <w:rsid w:val="0083017A"/>
    <w:rsid w:val="008457D9"/>
    <w:rsid w:val="00884786"/>
    <w:rsid w:val="008A2FA1"/>
    <w:rsid w:val="00923DED"/>
    <w:rsid w:val="00944115"/>
    <w:rsid w:val="00A35ACD"/>
    <w:rsid w:val="00A622CD"/>
    <w:rsid w:val="00AB4FAF"/>
    <w:rsid w:val="00B420B2"/>
    <w:rsid w:val="00B56C24"/>
    <w:rsid w:val="00BA4E47"/>
    <w:rsid w:val="00C47D00"/>
    <w:rsid w:val="00C74E0B"/>
    <w:rsid w:val="00CC6CCB"/>
    <w:rsid w:val="00D32800"/>
    <w:rsid w:val="00D71F47"/>
    <w:rsid w:val="00D72B5E"/>
    <w:rsid w:val="00DB7288"/>
    <w:rsid w:val="00DF0BB8"/>
    <w:rsid w:val="00E127D8"/>
    <w:rsid w:val="00E2077E"/>
    <w:rsid w:val="00E24B1C"/>
    <w:rsid w:val="00EA6E68"/>
    <w:rsid w:val="00EC107B"/>
    <w:rsid w:val="00EF6580"/>
    <w:rsid w:val="00F164DC"/>
    <w:rsid w:val="00F34646"/>
    <w:rsid w:val="00FA6A86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7CE3"/>
  <w14:defaultImageDpi w14:val="32767"/>
  <w15:chartTrackingRefBased/>
  <w15:docId w15:val="{A31CD488-09F8-5C46-979B-64FA3940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923DE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E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Payne</dc:creator>
  <cp:keywords/>
  <dc:description/>
  <cp:lastModifiedBy>Emily Payne</cp:lastModifiedBy>
  <cp:revision>24</cp:revision>
  <dcterms:created xsi:type="dcterms:W3CDTF">2020-06-11T12:53:00Z</dcterms:created>
  <dcterms:modified xsi:type="dcterms:W3CDTF">2020-06-24T13:35:00Z</dcterms:modified>
</cp:coreProperties>
</file>